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84" w:rsidRDefault="007350CB" w:rsidP="007350CB">
      <w:pPr>
        <w:pStyle w:val="Header"/>
        <w:jc w:val="right"/>
      </w:pPr>
      <w:r>
        <w:rPr>
          <w:noProof/>
        </w:rPr>
        <w:drawing>
          <wp:inline distT="0" distB="0" distL="0" distR="0" wp14:anchorId="5BDC48AE" wp14:editId="2CDD2A42">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7350CB" w:rsidRDefault="007350CB" w:rsidP="007350CB">
      <w:pPr>
        <w:pStyle w:val="Header"/>
        <w:jc w:val="right"/>
      </w:pPr>
    </w:p>
    <w:p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8F32ED" w:rsidRDefault="008F32ED" w:rsidP="000E6931">
            <w:r w:rsidRPr="008F32ED">
              <w:rPr>
                <w:rStyle w:val="Firstpagetablebold"/>
                <w:color w:val="000000" w:themeColor="text1"/>
              </w:rPr>
              <w:t>20 July 2020</w:t>
            </w:r>
            <w:r w:rsidR="0041097C" w:rsidRPr="008F32ED">
              <w:rPr>
                <w:rStyle w:val="Firstpagetablebold"/>
                <w:color w:val="000000" w:themeColor="text1"/>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rsidR="00FA4AA8" w:rsidRPr="00D4626B" w:rsidRDefault="00FA4AA8" w:rsidP="00D4626B">
      <w:pPr>
        <w:spacing w:before="240"/>
        <w:rPr>
          <w:b/>
        </w:rPr>
      </w:pPr>
      <w:r w:rsidRPr="00D4626B">
        <w:rPr>
          <w:b/>
        </w:rPr>
        <w:t>Introduction</w:t>
      </w:r>
    </w:p>
    <w:p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F91C21" w:rsidRDefault="00F91C21" w:rsidP="00F91C21">
      <w:pPr>
        <w:pStyle w:val="ListParagraph"/>
      </w:pPr>
      <w:r>
        <w:t>The text reproduces that sent in the speakers and represents the views of the speakers. This is not to be taken as statements by or on behalf of the Council</w:t>
      </w:r>
    </w:p>
    <w:p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rsidR="00E3290A" w:rsidRDefault="00E3290A" w:rsidP="00E3290A">
      <w:pPr>
        <w:spacing w:before="240"/>
        <w:rPr>
          <w:b/>
        </w:rPr>
      </w:pPr>
      <w:r>
        <w:rPr>
          <w:b/>
        </w:rPr>
        <w:t>Addresses and questions to be taken in Part 2 of the agenda.</w:t>
      </w:r>
    </w:p>
    <w:p w:rsidR="00A60FFA" w:rsidRDefault="00554723">
      <w:pPr>
        <w:pStyle w:val="TOC1"/>
        <w:tabs>
          <w:tab w:val="left" w:pos="440"/>
          <w:tab w:val="right" w:leader="dot" w:pos="9288"/>
        </w:tabs>
        <w:rPr>
          <w:rFonts w:asciiTheme="minorHAnsi" w:eastAsiaTheme="minorEastAsia" w:hAnsiTheme="minorHAnsi" w:cstheme="minorBidi"/>
          <w:noProof/>
          <w:sz w:val="22"/>
          <w:lang w:eastAsia="en-GB"/>
        </w:rPr>
      </w:pPr>
      <w:r>
        <w:rPr>
          <w:b/>
        </w:rPr>
        <w:fldChar w:fldCharType="begin"/>
      </w:r>
      <w:r>
        <w:rPr>
          <w:b/>
        </w:rPr>
        <w:instrText xml:space="preserve"> TOC \o "1-1" \n \h \z \u </w:instrText>
      </w:r>
      <w:r>
        <w:rPr>
          <w:b/>
        </w:rPr>
        <w:fldChar w:fldCharType="separate"/>
      </w:r>
      <w:hyperlink w:anchor="_Toc45878559" w:history="1">
        <w:r w:rsidR="00A60FFA" w:rsidRPr="0025631F">
          <w:rPr>
            <w:rStyle w:val="Hyperlink"/>
            <w:noProof/>
          </w:rPr>
          <w:t>1.</w:t>
        </w:r>
        <w:r w:rsidR="00A60FFA">
          <w:rPr>
            <w:rFonts w:asciiTheme="minorHAnsi" w:eastAsiaTheme="minorEastAsia" w:hAnsiTheme="minorHAnsi" w:cstheme="minorBidi"/>
            <w:noProof/>
            <w:sz w:val="22"/>
            <w:lang w:eastAsia="en-GB"/>
          </w:rPr>
          <w:tab/>
        </w:r>
        <w:r w:rsidR="00A60FFA" w:rsidRPr="0025631F">
          <w:rPr>
            <w:rStyle w:val="Hyperlink"/>
            <w:noProof/>
          </w:rPr>
          <w:t>Address by Colin Aldridge – Drug consumption rooms</w:t>
        </w:r>
      </w:hyperlink>
    </w:p>
    <w:p w:rsidR="00A60FFA" w:rsidRDefault="003F287B">
      <w:pPr>
        <w:pStyle w:val="TOC1"/>
        <w:tabs>
          <w:tab w:val="left" w:pos="440"/>
          <w:tab w:val="right" w:leader="dot" w:pos="9288"/>
        </w:tabs>
        <w:rPr>
          <w:rFonts w:asciiTheme="minorHAnsi" w:eastAsiaTheme="minorEastAsia" w:hAnsiTheme="minorHAnsi" w:cstheme="minorBidi"/>
          <w:noProof/>
          <w:sz w:val="22"/>
          <w:lang w:eastAsia="en-GB"/>
        </w:rPr>
      </w:pPr>
      <w:hyperlink w:anchor="_Toc45878560" w:history="1">
        <w:r w:rsidR="00A60FFA" w:rsidRPr="0025631F">
          <w:rPr>
            <w:rStyle w:val="Hyperlink"/>
            <w:noProof/>
          </w:rPr>
          <w:t>2.</w:t>
        </w:r>
        <w:r w:rsidR="00A60FFA">
          <w:rPr>
            <w:rFonts w:asciiTheme="minorHAnsi" w:eastAsiaTheme="minorEastAsia" w:hAnsiTheme="minorHAnsi" w:cstheme="minorBidi"/>
            <w:noProof/>
            <w:sz w:val="22"/>
            <w:lang w:eastAsia="en-GB"/>
          </w:rPr>
          <w:tab/>
        </w:r>
        <w:r w:rsidR="00A60FFA" w:rsidRPr="0025631F">
          <w:rPr>
            <w:rStyle w:val="Hyperlink"/>
            <w:noProof/>
          </w:rPr>
          <w:t>Address by Peter Thompson, Director Oxford School of English – Expanded Retail Discount scheme</w:t>
        </w:r>
      </w:hyperlink>
    </w:p>
    <w:p w:rsidR="00A60FFA" w:rsidRDefault="003F287B">
      <w:pPr>
        <w:pStyle w:val="TOC1"/>
        <w:tabs>
          <w:tab w:val="left" w:pos="440"/>
          <w:tab w:val="right" w:leader="dot" w:pos="9288"/>
        </w:tabs>
        <w:rPr>
          <w:rFonts w:asciiTheme="minorHAnsi" w:eastAsiaTheme="minorEastAsia" w:hAnsiTheme="minorHAnsi" w:cstheme="minorBidi"/>
          <w:noProof/>
          <w:sz w:val="22"/>
          <w:lang w:eastAsia="en-GB"/>
        </w:rPr>
      </w:pPr>
      <w:hyperlink w:anchor="_Toc45878561" w:history="1">
        <w:r w:rsidR="00A60FFA" w:rsidRPr="0025631F">
          <w:rPr>
            <w:rStyle w:val="Hyperlink"/>
            <w:noProof/>
          </w:rPr>
          <w:t>3.</w:t>
        </w:r>
        <w:r w:rsidR="00A60FFA">
          <w:rPr>
            <w:rFonts w:asciiTheme="minorHAnsi" w:eastAsiaTheme="minorEastAsia" w:hAnsiTheme="minorHAnsi" w:cstheme="minorBidi"/>
            <w:noProof/>
            <w:sz w:val="22"/>
            <w:lang w:eastAsia="en-GB"/>
          </w:rPr>
          <w:tab/>
        </w:r>
        <w:r w:rsidR="00A60FFA" w:rsidRPr="0025631F">
          <w:rPr>
            <w:rStyle w:val="Hyperlink"/>
            <w:noProof/>
          </w:rPr>
          <w:t>Address by Tanagra Jabu Nala-Hartley – Oxford Living Wage</w:t>
        </w:r>
      </w:hyperlink>
    </w:p>
    <w:p w:rsidR="00A60FFA" w:rsidRDefault="003F287B">
      <w:pPr>
        <w:pStyle w:val="TOC1"/>
        <w:tabs>
          <w:tab w:val="left" w:pos="440"/>
          <w:tab w:val="right" w:leader="dot" w:pos="9288"/>
        </w:tabs>
        <w:rPr>
          <w:rFonts w:asciiTheme="minorHAnsi" w:eastAsiaTheme="minorEastAsia" w:hAnsiTheme="minorHAnsi" w:cstheme="minorBidi"/>
          <w:noProof/>
          <w:sz w:val="22"/>
          <w:lang w:eastAsia="en-GB"/>
        </w:rPr>
      </w:pPr>
      <w:hyperlink w:anchor="_Toc45878562" w:history="1">
        <w:r w:rsidR="00A60FFA" w:rsidRPr="0025631F">
          <w:rPr>
            <w:rStyle w:val="Hyperlink"/>
            <w:noProof/>
          </w:rPr>
          <w:t>4.</w:t>
        </w:r>
        <w:r w:rsidR="00A60FFA">
          <w:rPr>
            <w:rFonts w:asciiTheme="minorHAnsi" w:eastAsiaTheme="minorEastAsia" w:hAnsiTheme="minorHAnsi" w:cstheme="minorBidi"/>
            <w:noProof/>
            <w:sz w:val="22"/>
            <w:lang w:eastAsia="en-GB"/>
          </w:rPr>
          <w:tab/>
        </w:r>
        <w:r w:rsidR="00A60FFA" w:rsidRPr="0025631F">
          <w:rPr>
            <w:rStyle w:val="Hyperlink"/>
            <w:noProof/>
          </w:rPr>
          <w:t>Address by Hsin-Yung Yen – Motion on Twinning with Taiwanese city</w:t>
        </w:r>
      </w:hyperlink>
    </w:p>
    <w:p w:rsidR="00A60FFA" w:rsidRDefault="003F287B">
      <w:pPr>
        <w:pStyle w:val="TOC1"/>
        <w:tabs>
          <w:tab w:val="left" w:pos="440"/>
          <w:tab w:val="right" w:leader="dot" w:pos="9288"/>
        </w:tabs>
        <w:rPr>
          <w:rFonts w:asciiTheme="minorHAnsi" w:eastAsiaTheme="minorEastAsia" w:hAnsiTheme="minorHAnsi" w:cstheme="minorBidi"/>
          <w:noProof/>
          <w:sz w:val="22"/>
          <w:lang w:eastAsia="en-GB"/>
        </w:rPr>
      </w:pPr>
      <w:hyperlink w:anchor="_Toc45878563" w:history="1">
        <w:r w:rsidR="00A60FFA" w:rsidRPr="0025631F">
          <w:rPr>
            <w:rStyle w:val="Hyperlink"/>
            <w:noProof/>
          </w:rPr>
          <w:t>5.</w:t>
        </w:r>
        <w:r w:rsidR="00A60FFA">
          <w:rPr>
            <w:rFonts w:asciiTheme="minorHAnsi" w:eastAsiaTheme="minorEastAsia" w:hAnsiTheme="minorHAnsi" w:cstheme="minorBidi"/>
            <w:noProof/>
            <w:sz w:val="22"/>
            <w:lang w:eastAsia="en-GB"/>
          </w:rPr>
          <w:tab/>
        </w:r>
        <w:r w:rsidR="00A60FFA" w:rsidRPr="0025631F">
          <w:rPr>
            <w:rStyle w:val="Hyperlink"/>
            <w:noProof/>
          </w:rPr>
          <w:t>Address by David Madden – concern at the accumulating impact of development.</w:t>
        </w:r>
      </w:hyperlink>
    </w:p>
    <w:p w:rsidR="00554723" w:rsidRDefault="00554723" w:rsidP="00E3290A">
      <w:pPr>
        <w:spacing w:before="240"/>
        <w:rPr>
          <w:b/>
        </w:rPr>
      </w:pPr>
      <w:r>
        <w:rPr>
          <w:b/>
        </w:rPr>
        <w:fldChar w:fldCharType="end"/>
      </w:r>
    </w:p>
    <w:p w:rsidR="00554723" w:rsidRDefault="00554723">
      <w:pPr>
        <w:spacing w:after="0"/>
        <w:rPr>
          <w:b/>
        </w:rPr>
      </w:pPr>
      <w:r>
        <w:rPr>
          <w:b/>
        </w:rPr>
        <w:br w:type="page"/>
      </w:r>
    </w:p>
    <w:p w:rsidR="00554723" w:rsidRDefault="00554723" w:rsidP="00E3290A">
      <w:pPr>
        <w:spacing w:before="240"/>
        <w:rPr>
          <w:b/>
        </w:rPr>
      </w:pPr>
    </w:p>
    <w:p w:rsidR="009C7E2D" w:rsidRDefault="009C7E2D" w:rsidP="00A60FFA">
      <w:pPr>
        <w:pStyle w:val="Heading1"/>
        <w:numPr>
          <w:ilvl w:val="0"/>
          <w:numId w:val="6"/>
        </w:numPr>
        <w:ind w:left="426"/>
      </w:pPr>
      <w:bookmarkStart w:id="0" w:name="_Toc45638687"/>
      <w:bookmarkStart w:id="1" w:name="_Toc45878559"/>
      <w:r>
        <w:t xml:space="preserve">Address by </w:t>
      </w:r>
      <w:r w:rsidR="008F32ED">
        <w:t>Colin Aldridge – Drug consumption rooms</w:t>
      </w:r>
      <w:bookmarkEnd w:id="0"/>
      <w:bookmarkEnd w:id="1"/>
      <w:r w:rsidR="005F0F05">
        <w:t xml:space="preserve"> </w:t>
      </w:r>
    </w:p>
    <w:p w:rsidR="00176584" w:rsidRDefault="00176584" w:rsidP="00176584"/>
    <w:p w:rsidR="00A0452D" w:rsidRPr="00A0452D" w:rsidRDefault="00A0452D" w:rsidP="00A0452D">
      <w:r w:rsidRPr="00A0452D">
        <w:t>I am here today to ask you to consider the concept of Drug consumption rooms (</w:t>
      </w:r>
      <w:proofErr w:type="spellStart"/>
      <w:r w:rsidRPr="00A0452D">
        <w:t>DCR</w:t>
      </w:r>
      <w:proofErr w:type="spellEnd"/>
      <w:r w:rsidRPr="00A0452D">
        <w:t>).</w:t>
      </w:r>
    </w:p>
    <w:p w:rsidR="00A0452D" w:rsidRPr="00A0452D" w:rsidRDefault="00A0452D" w:rsidP="00A0452D">
      <w:r w:rsidRPr="00A0452D">
        <w:t>Amid a wartime panic, the government imposed the Defence of The Realm Act (Dora) which banned the sale of cocaine, opium and cannabis without prescription to troops. Before this time these drugs were readily available and in the 1800s, Laudanum could be readily available without prescription, its use was famously advocated by Shelley, Byron, Wordsworth and Keats. Queen Victoria was said to have used opium and Britain fought twice with China for control of opium trade during the Opium Wars – the British Empire was in fact the biggest drug dealer around during this time</w:t>
      </w:r>
      <w:r>
        <w:t xml:space="preserve"> [</w:t>
      </w:r>
      <w:r w:rsidR="00A60FFA">
        <w:t xml:space="preserve">see </w:t>
      </w:r>
      <w:hyperlink r:id="rId9" w:history="1">
        <w:r w:rsidRPr="00A0452D">
          <w:rPr>
            <w:rStyle w:val="Hyperlink"/>
          </w:rPr>
          <w:t>reference</w:t>
        </w:r>
      </w:hyperlink>
      <w:r>
        <w:t>]</w:t>
      </w:r>
      <w:r w:rsidRPr="00A0452D">
        <w:t xml:space="preserve"> </w:t>
      </w:r>
    </w:p>
    <w:p w:rsidR="00A0452D" w:rsidRPr="00A0452D" w:rsidRDefault="00A0452D" w:rsidP="00A0452D">
      <w:r w:rsidRPr="00A0452D">
        <w:t>I do not want you to consider legalising drugs in their entirety but a small change to the present law to allow Drug Consumption Rooms. Drug consumption rooms have the ability to reach and maintain contact with high-risk drug users who are not ready or w</w:t>
      </w:r>
      <w:r>
        <w:t xml:space="preserve">illing to stop using drugs. The </w:t>
      </w:r>
      <w:hyperlink r:id="rId10" w:history="1">
        <w:r w:rsidRPr="00A0452D">
          <w:rPr>
            <w:rStyle w:val="Hyperlink"/>
          </w:rPr>
          <w:t>evidence base</w:t>
        </w:r>
      </w:hyperlink>
      <w:r w:rsidRPr="00A0452D">
        <w:t xml:space="preserve"> contradicts concerns that such facilities encourage drug use, delay treatment entry, or aggravate problems arising from local drug markets – finding instead that both the users and the community stand to benefit. </w:t>
      </w:r>
    </w:p>
    <w:p w:rsidR="00A0452D" w:rsidRPr="00A0452D" w:rsidRDefault="00A0452D" w:rsidP="00A0452D">
      <w:r w:rsidRPr="00A0452D">
        <w:t>As frontline, low-threshold services, drug consumption rooms are often among the first to gain insights into new drug use patterns and thus they also have a role to play in the early identification of new and emerging trends among the high-risk populations using their services. The emergence of new forms of injectable stimulants, including new psychoactive substances, have resulted in potentially increased risks for drug users, and this is part of the context for the political discussion in some European countries about the introduction of drug consumption rooms</w:t>
      </w:r>
    </w:p>
    <w:p w:rsidR="00A0452D" w:rsidRPr="00A0452D" w:rsidRDefault="00A0452D" w:rsidP="00A0452D">
      <w:r w:rsidRPr="00A0452D">
        <w:t>This clear and concise presentation of the evidence suggests that the benefits of drug consumption rooms “may include improvements in safe, hygienic drug use, especially among regular clients, increased access to health and social services, and reduced public drug use and associated nuisance”.</w:t>
      </w:r>
    </w:p>
    <w:p w:rsidR="00A0452D" w:rsidRPr="00A0452D" w:rsidRDefault="00A0452D" w:rsidP="00A0452D">
      <w:r w:rsidRPr="00A0452D">
        <w:t xml:space="preserve">Previous Home Secretaries, when responding to the advice of the Advisory Council on the Misuse of Drugs, have all reiterated that the majority of public opinion is against reforming the current </w:t>
      </w:r>
      <w:r>
        <w:t xml:space="preserve">stance on prohibition. However, </w:t>
      </w:r>
      <w:hyperlink r:id="rId11" w:history="1">
        <w:r w:rsidRPr="00A0452D">
          <w:rPr>
            <w:rStyle w:val="Hyperlink"/>
          </w:rPr>
          <w:t>a poll commissioned on the 10/07/2010</w:t>
        </w:r>
      </w:hyperlink>
      <w:r w:rsidRPr="00A0452D">
        <w:t xml:space="preserve"> by the Liberal Democrats found that when the definitions of three regulatory options were given to members of the public instead of simply asking "Do you think drugs should be legalised?" the majority in fact supported new regulatory control. </w:t>
      </w:r>
    </w:p>
    <w:p w:rsidR="00A0452D" w:rsidRPr="00A0452D" w:rsidRDefault="00A0452D" w:rsidP="00A0452D">
      <w:r w:rsidRPr="00A0452D">
        <w:t xml:space="preserve">As of April 2018, there were 90 Drug Consumption Rooms in Denmark, France, Germany, </w:t>
      </w:r>
      <w:proofErr w:type="gramStart"/>
      <w:r w:rsidRPr="00A0452D">
        <w:t>Luxembourg</w:t>
      </w:r>
      <w:proofErr w:type="gramEnd"/>
      <w:r w:rsidRPr="00A0452D">
        <w:t>. The Netherlands, Norway, Spain and Switzerland.</w:t>
      </w:r>
    </w:p>
    <w:p w:rsidR="00A0452D" w:rsidRPr="00A0452D" w:rsidRDefault="00A0452D" w:rsidP="00A0452D">
      <w:pPr>
        <w:rPr>
          <w:u w:val="single"/>
        </w:rPr>
      </w:pPr>
      <w:r w:rsidRPr="00A0452D">
        <w:t>Pragmatic solutions have led to rewarding results in Portugal; after decriminalising possession and consumption of drugs in 2001, the country has since seen drug related deaths reduced to three per million</w:t>
      </w:r>
      <w:r>
        <w:t xml:space="preserve"> [</w:t>
      </w:r>
      <w:r w:rsidR="00A60FFA">
        <w:t xml:space="preserve">see </w:t>
      </w:r>
      <w:hyperlink r:id="rId12" w:history="1">
        <w:r w:rsidRPr="00A0452D">
          <w:rPr>
            <w:rStyle w:val="Hyperlink"/>
          </w:rPr>
          <w:t>reference</w:t>
        </w:r>
      </w:hyperlink>
      <w:r>
        <w:t>]</w:t>
      </w:r>
      <w:r w:rsidRPr="00A0452D">
        <w:t xml:space="preserve"> </w:t>
      </w:r>
    </w:p>
    <w:p w:rsidR="00A0452D" w:rsidRPr="00A0452D" w:rsidRDefault="00A0452D" w:rsidP="00A0452D">
      <w:r w:rsidRPr="00A0452D">
        <w:t xml:space="preserve">There were 3,756 deaths relating to drug poisoning in England and Wales in 2017, a rate of 66.1 deaths per 1 million population, and similar to levels seen in 2016. </w:t>
      </w:r>
      <w:r>
        <w:t>[</w:t>
      </w:r>
      <w:proofErr w:type="gramStart"/>
      <w:r w:rsidR="00A60FFA">
        <w:t>see</w:t>
      </w:r>
      <w:proofErr w:type="gramEnd"/>
      <w:r w:rsidR="00A60FFA">
        <w:t xml:space="preserve"> </w:t>
      </w:r>
      <w:hyperlink r:id="rId13" w:history="1">
        <w:r w:rsidRPr="00A0452D">
          <w:rPr>
            <w:rStyle w:val="Hyperlink"/>
          </w:rPr>
          <w:t>reference</w:t>
        </w:r>
      </w:hyperlink>
      <w:r>
        <w:t xml:space="preserve">] </w:t>
      </w:r>
    </w:p>
    <w:p w:rsidR="00A0452D" w:rsidRPr="00A0452D" w:rsidRDefault="00A0452D" w:rsidP="00A0452D">
      <w:r w:rsidRPr="00A0452D">
        <w:t xml:space="preserve">The public recognise </w:t>
      </w:r>
      <w:proofErr w:type="spellStart"/>
      <w:r w:rsidRPr="00A0452D">
        <w:t>DCR’s</w:t>
      </w:r>
      <w:proofErr w:type="spellEnd"/>
      <w:r w:rsidRPr="00A0452D">
        <w:t xml:space="preserve"> are not the complete answer to drug use but a step in the right direction.</w:t>
      </w:r>
    </w:p>
    <w:p w:rsidR="00A0452D" w:rsidRPr="00A0452D" w:rsidRDefault="00A0452D" w:rsidP="00A0452D">
      <w:r w:rsidRPr="00A0452D">
        <w:t xml:space="preserve">I would urge you to talk to the residents you represent, listen to what they say and make the decision to talk with all the MP’s to talk to their colleagues in Parliament. </w:t>
      </w:r>
      <w:proofErr w:type="spellStart"/>
      <w:r w:rsidRPr="00A0452D">
        <w:t>DCR’s</w:t>
      </w:r>
      <w:proofErr w:type="spellEnd"/>
      <w:r w:rsidRPr="00A0452D">
        <w:t xml:space="preserve"> will happen it just depends when.</w:t>
      </w:r>
    </w:p>
    <w:p w:rsidR="008F32ED" w:rsidRDefault="008F32ED" w:rsidP="008F32ED"/>
    <w:p w:rsidR="00176584" w:rsidRPr="00176584" w:rsidRDefault="00176584" w:rsidP="00176584">
      <w:pPr>
        <w:rPr>
          <w:u w:val="single"/>
        </w:rPr>
      </w:pPr>
    </w:p>
    <w:p w:rsidR="00176584" w:rsidRDefault="00F22695" w:rsidP="00176584">
      <w:pPr>
        <w:rPr>
          <w:b/>
          <w:u w:val="single"/>
        </w:rPr>
      </w:pPr>
      <w:r>
        <w:rPr>
          <w:b/>
          <w:u w:val="single"/>
        </w:rPr>
        <w:t>Verbal</w:t>
      </w:r>
      <w:r w:rsidR="00176584">
        <w:rPr>
          <w:b/>
          <w:u w:val="single"/>
        </w:rPr>
        <w:t xml:space="preserve"> </w:t>
      </w:r>
      <w:r w:rsidR="00176584" w:rsidRPr="00FE72A5">
        <w:rPr>
          <w:b/>
          <w:u w:val="single"/>
        </w:rPr>
        <w:t>Response</w:t>
      </w:r>
      <w:r w:rsidR="00176584">
        <w:rPr>
          <w:b/>
          <w:u w:val="single"/>
        </w:rPr>
        <w:t xml:space="preserve"> from</w:t>
      </w:r>
      <w:r w:rsidR="008E0FD7">
        <w:rPr>
          <w:b/>
          <w:u w:val="single"/>
        </w:rPr>
        <w:t xml:space="preserve"> the Cabinet Member for </w:t>
      </w:r>
      <w:r w:rsidR="008F32ED">
        <w:rPr>
          <w:b/>
          <w:u w:val="single"/>
        </w:rPr>
        <w:t>a Safer Healthy Oxford</w:t>
      </w:r>
      <w:r w:rsidR="008E0FD7">
        <w:rPr>
          <w:b/>
          <w:u w:val="single"/>
        </w:rPr>
        <w:t xml:space="preserve">, </w:t>
      </w:r>
      <w:r w:rsidR="00176584">
        <w:rPr>
          <w:b/>
          <w:u w:val="single"/>
        </w:rPr>
        <w:t xml:space="preserve">Councillor </w:t>
      </w:r>
      <w:r w:rsidR="008F32ED">
        <w:rPr>
          <w:b/>
          <w:u w:val="single"/>
        </w:rPr>
        <w:t>Upton</w:t>
      </w:r>
    </w:p>
    <w:p w:rsidR="00F22695" w:rsidRDefault="00F22695" w:rsidP="00176584">
      <w:pPr>
        <w:rPr>
          <w:b/>
          <w:u w:val="single"/>
        </w:rPr>
      </w:pPr>
    </w:p>
    <w:p w:rsidR="00E759FA" w:rsidRDefault="00E759FA" w:rsidP="00E759FA">
      <w:r>
        <w:t>T</w:t>
      </w:r>
      <w:r w:rsidR="00F22695" w:rsidRPr="00F22695">
        <w:t>hank you very much indeed</w:t>
      </w:r>
      <w:r>
        <w:t xml:space="preserve"> </w:t>
      </w:r>
      <w:r w:rsidR="00F22695" w:rsidRPr="00F22695">
        <w:t>for</w:t>
      </w:r>
      <w:r>
        <w:t xml:space="preserve"> </w:t>
      </w:r>
      <w:r w:rsidR="00F22695" w:rsidRPr="00F22695">
        <w:t xml:space="preserve">coming to us with this </w:t>
      </w:r>
      <w:r w:rsidR="00CA3443">
        <w:t xml:space="preserve">sensible and pragmatic </w:t>
      </w:r>
      <w:r w:rsidRPr="00F22695">
        <w:t>balanced address</w:t>
      </w:r>
      <w:r w:rsidR="00F22695" w:rsidRPr="00F22695">
        <w:t xml:space="preserve"> on the idea of drug consumption</w:t>
      </w:r>
      <w:r>
        <w:t xml:space="preserve"> </w:t>
      </w:r>
      <w:r w:rsidR="00F22695" w:rsidRPr="00F22695">
        <w:t>rooms</w:t>
      </w:r>
      <w:r>
        <w:t>.</w:t>
      </w:r>
    </w:p>
    <w:p w:rsidR="00E759FA" w:rsidRDefault="00E759FA" w:rsidP="00E759FA">
      <w:r w:rsidRPr="00F22695">
        <w:t>I</w:t>
      </w:r>
      <w:r w:rsidR="00F22695" w:rsidRPr="00F22695">
        <w:t xml:space="preserve"> read </w:t>
      </w:r>
      <w:r w:rsidR="008A7398">
        <w:t xml:space="preserve">the </w:t>
      </w:r>
      <w:r w:rsidR="00F22695" w:rsidRPr="00F22695">
        <w:t xml:space="preserve">briefing that you mentioned </w:t>
      </w:r>
      <w:r w:rsidRPr="00F22695">
        <w:t>in it</w:t>
      </w:r>
      <w:r w:rsidR="00F22695" w:rsidRPr="00F22695">
        <w:t xml:space="preserve"> from the </w:t>
      </w:r>
      <w:r>
        <w:t>European U</w:t>
      </w:r>
      <w:r w:rsidRPr="00F22695">
        <w:t>nion’s</w:t>
      </w:r>
      <w:r w:rsidR="00F22695" w:rsidRPr="00F22695">
        <w:t xml:space="preserve"> drug misuse monitoring </w:t>
      </w:r>
      <w:r w:rsidRPr="00F22695">
        <w:t>centre which</w:t>
      </w:r>
      <w:r>
        <w:t xml:space="preserve"> was really interesting. A</w:t>
      </w:r>
      <w:r w:rsidRPr="00F22695">
        <w:t>s you’ve</w:t>
      </w:r>
      <w:r w:rsidR="00F22695" w:rsidRPr="00F22695">
        <w:t xml:space="preserve"> mentioned it </w:t>
      </w:r>
      <w:r w:rsidRPr="00F22695">
        <w:t>outlines evidence</w:t>
      </w:r>
      <w:r w:rsidR="00F22695" w:rsidRPr="00F22695">
        <w:t xml:space="preserve"> that contradicts many of </w:t>
      </w:r>
      <w:r w:rsidRPr="00F22695">
        <w:t xml:space="preserve">the </w:t>
      </w:r>
      <w:r>
        <w:t>views</w:t>
      </w:r>
      <w:r w:rsidR="00F22695" w:rsidRPr="00F22695">
        <w:t xml:space="preserve"> that people have about introducing</w:t>
      </w:r>
      <w:r>
        <w:t xml:space="preserve"> </w:t>
      </w:r>
      <w:r w:rsidR="00F22695" w:rsidRPr="00F22695">
        <w:t>them</w:t>
      </w:r>
      <w:r>
        <w:t xml:space="preserve"> </w:t>
      </w:r>
      <w:r w:rsidR="00F22695" w:rsidRPr="00F22695">
        <w:t>and outlines the benefits</w:t>
      </w:r>
      <w:r>
        <w:t>,</w:t>
      </w:r>
      <w:r w:rsidR="00F22695" w:rsidRPr="00F22695">
        <w:t xml:space="preserve"> some of </w:t>
      </w:r>
      <w:r w:rsidRPr="00F22695">
        <w:t xml:space="preserve">which </w:t>
      </w:r>
      <w:r>
        <w:t xml:space="preserve">I </w:t>
      </w:r>
      <w:r w:rsidRPr="00F22695">
        <w:t>had</w:t>
      </w:r>
      <w:r w:rsidR="00F22695" w:rsidRPr="00F22695">
        <w:t xml:space="preserve"> not even thought of before</w:t>
      </w:r>
      <w:r>
        <w:t>.</w:t>
      </w:r>
      <w:r w:rsidR="00F22695" w:rsidRPr="00F22695">
        <w:t xml:space="preserve"> </w:t>
      </w:r>
      <w:r>
        <w:t>A</w:t>
      </w:r>
      <w:r w:rsidRPr="00F22695">
        <w:t>longside</w:t>
      </w:r>
      <w:r w:rsidR="00F22695" w:rsidRPr="00F22695">
        <w:t xml:space="preserve"> the obvious ones </w:t>
      </w:r>
      <w:r w:rsidRPr="00F22695">
        <w:t>of fewer</w:t>
      </w:r>
      <w:r w:rsidR="00F22695" w:rsidRPr="00F22695">
        <w:t xml:space="preserve"> overdose deaths</w:t>
      </w:r>
      <w:r>
        <w:t xml:space="preserve"> and</w:t>
      </w:r>
      <w:r w:rsidR="00F22695" w:rsidRPr="00F22695">
        <w:t xml:space="preserve"> not sharing dirty</w:t>
      </w:r>
      <w:r>
        <w:t xml:space="preserve"> </w:t>
      </w:r>
      <w:r w:rsidR="00F22695" w:rsidRPr="00F22695">
        <w:t>needles</w:t>
      </w:r>
      <w:r>
        <w:t xml:space="preserve">, there are benefits in </w:t>
      </w:r>
      <w:r w:rsidR="00F22695" w:rsidRPr="00F22695">
        <w:t xml:space="preserve">getting vulnerable </w:t>
      </w:r>
      <w:r w:rsidRPr="00F22695">
        <w:t>people somewhere</w:t>
      </w:r>
      <w:r w:rsidR="00F22695" w:rsidRPr="00F22695">
        <w:t xml:space="preserve"> where they might be much </w:t>
      </w:r>
      <w:r w:rsidRPr="00F22695">
        <w:t>more likely</w:t>
      </w:r>
      <w:r w:rsidR="00F22695" w:rsidRPr="00F22695">
        <w:t xml:space="preserve"> to access </w:t>
      </w:r>
      <w:r w:rsidRPr="00F22695">
        <w:t>health and</w:t>
      </w:r>
      <w:r w:rsidR="00F22695" w:rsidRPr="00F22695">
        <w:t xml:space="preserve"> social services</w:t>
      </w:r>
      <w:r>
        <w:t>,</w:t>
      </w:r>
      <w:r w:rsidR="00F22695" w:rsidRPr="00F22695">
        <w:t xml:space="preserve"> and reducing the awful </w:t>
      </w:r>
      <w:r w:rsidRPr="00F22695">
        <w:t>problem of</w:t>
      </w:r>
      <w:r w:rsidR="00F22695" w:rsidRPr="00F22695">
        <w:t xml:space="preserve"> discarded needles that our </w:t>
      </w:r>
      <w:r w:rsidRPr="00F22695">
        <w:t>street ambassadors</w:t>
      </w:r>
      <w:r w:rsidR="00F22695" w:rsidRPr="00F22695">
        <w:t xml:space="preserve"> are having to deal </w:t>
      </w:r>
      <w:r w:rsidRPr="00F22695">
        <w:t>with every</w:t>
      </w:r>
      <w:r w:rsidR="00F22695" w:rsidRPr="00F22695">
        <w:t xml:space="preserve"> day</w:t>
      </w:r>
      <w:r>
        <w:t>.</w:t>
      </w:r>
    </w:p>
    <w:p w:rsidR="00CA3443" w:rsidRDefault="00CA3443" w:rsidP="00E759FA">
      <w:pPr>
        <w:rPr>
          <w:color w:val="FF0000"/>
        </w:rPr>
      </w:pPr>
      <w:r>
        <w:t xml:space="preserve">Speaking as a </w:t>
      </w:r>
      <w:r w:rsidR="00E759FA" w:rsidRPr="00F22695">
        <w:t>neuroscientist</w:t>
      </w:r>
      <w:r>
        <w:t xml:space="preserve">, I </w:t>
      </w:r>
      <w:r w:rsidR="00F22695" w:rsidRPr="00F22695">
        <w:t xml:space="preserve">know something about the effects </w:t>
      </w:r>
      <w:r w:rsidR="00E759FA" w:rsidRPr="00F22695">
        <w:t>that addictive</w:t>
      </w:r>
      <w:r w:rsidR="00F22695" w:rsidRPr="00F22695">
        <w:t xml:space="preserve"> </w:t>
      </w:r>
      <w:r w:rsidR="00E759FA" w:rsidRPr="00F22695">
        <w:t>drugs can</w:t>
      </w:r>
      <w:r w:rsidR="00F22695" w:rsidRPr="00F22695">
        <w:t xml:space="preserve"> have on brain </w:t>
      </w:r>
      <w:r w:rsidR="00E759FA">
        <w:t>function. O</w:t>
      </w:r>
      <w:r w:rsidR="00F22695" w:rsidRPr="00F22695">
        <w:t xml:space="preserve">nce control of </w:t>
      </w:r>
      <w:r>
        <w:t>dopamine</w:t>
      </w:r>
      <w:r w:rsidR="00F22695" w:rsidRPr="00F22695">
        <w:t xml:space="preserve"> release </w:t>
      </w:r>
      <w:r>
        <w:t>at</w:t>
      </w:r>
      <w:r w:rsidR="00E759FA" w:rsidRPr="00F22695">
        <w:t xml:space="preserve"> synapses</w:t>
      </w:r>
      <w:r w:rsidR="00F22695" w:rsidRPr="00F22695">
        <w:t xml:space="preserve"> involved in reward circuits </w:t>
      </w:r>
      <w:r w:rsidR="00E759FA" w:rsidRPr="00F22695">
        <w:t>of the</w:t>
      </w:r>
      <w:r w:rsidR="00F22695" w:rsidRPr="00F22695">
        <w:t xml:space="preserve"> brain has become</w:t>
      </w:r>
      <w:r w:rsidR="00E759FA">
        <w:t xml:space="preserve"> </w:t>
      </w:r>
      <w:r>
        <w:t>dys</w:t>
      </w:r>
      <w:r w:rsidR="00F22695" w:rsidRPr="00F22695">
        <w:t xml:space="preserve">regulated it is very hard to </w:t>
      </w:r>
      <w:r w:rsidR="00E759FA" w:rsidRPr="00CA3443">
        <w:rPr>
          <w:color w:val="000000" w:themeColor="text1"/>
        </w:rPr>
        <w:t>fix</w:t>
      </w:r>
      <w:r w:rsidRPr="00CA3443">
        <w:rPr>
          <w:color w:val="000000" w:themeColor="text1"/>
        </w:rPr>
        <w:t>.</w:t>
      </w:r>
    </w:p>
    <w:p w:rsidR="00E759FA" w:rsidRDefault="00CA3443" w:rsidP="00E759FA">
      <w:r w:rsidRPr="00CA3443">
        <w:rPr>
          <w:color w:val="000000" w:themeColor="text1"/>
        </w:rPr>
        <w:t>D</w:t>
      </w:r>
      <w:r w:rsidR="00F22695" w:rsidRPr="00CA3443">
        <w:rPr>
          <w:color w:val="000000" w:themeColor="text1"/>
        </w:rPr>
        <w:t xml:space="preserve">rug addicts </w:t>
      </w:r>
      <w:r w:rsidRPr="00CA3443">
        <w:rPr>
          <w:color w:val="000000" w:themeColor="text1"/>
        </w:rPr>
        <w:t xml:space="preserve">need </w:t>
      </w:r>
      <w:r w:rsidR="00F22695" w:rsidRPr="00CA3443">
        <w:rPr>
          <w:color w:val="000000" w:themeColor="text1"/>
        </w:rPr>
        <w:t xml:space="preserve">help </w:t>
      </w:r>
      <w:r w:rsidRPr="00CA3443">
        <w:rPr>
          <w:color w:val="000000" w:themeColor="text1"/>
        </w:rPr>
        <w:t xml:space="preserve">and </w:t>
      </w:r>
      <w:r w:rsidR="00E759FA" w:rsidRPr="00F22695">
        <w:t>I</w:t>
      </w:r>
      <w:r w:rsidR="00F22695" w:rsidRPr="00F22695">
        <w:t xml:space="preserve"> can see </w:t>
      </w:r>
      <w:r w:rsidR="00E759FA" w:rsidRPr="00F22695">
        <w:t xml:space="preserve">that </w:t>
      </w:r>
      <w:r w:rsidR="00E759FA">
        <w:t xml:space="preserve">drug </w:t>
      </w:r>
      <w:r w:rsidR="00E759FA" w:rsidRPr="00F22695">
        <w:t>consumption</w:t>
      </w:r>
      <w:r w:rsidR="00F22695" w:rsidRPr="00F22695">
        <w:t xml:space="preserve"> rooms are a way of </w:t>
      </w:r>
      <w:r w:rsidR="00E759FA" w:rsidRPr="00F22695">
        <w:t>keeping them</w:t>
      </w:r>
      <w:r w:rsidR="00F22695" w:rsidRPr="00F22695">
        <w:t xml:space="preserve"> </w:t>
      </w:r>
      <w:r w:rsidR="00E759FA" w:rsidRPr="00F22695">
        <w:t>safe and</w:t>
      </w:r>
      <w:r w:rsidR="00F22695" w:rsidRPr="00F22695">
        <w:t xml:space="preserve"> increasing the likelihood of </w:t>
      </w:r>
      <w:r w:rsidR="00E759FA" w:rsidRPr="00F22695">
        <w:t>them getting</w:t>
      </w:r>
      <w:r w:rsidR="00E759FA">
        <w:t xml:space="preserve"> help. It is</w:t>
      </w:r>
      <w:r w:rsidR="00F22695" w:rsidRPr="00F22695">
        <w:t xml:space="preserve"> beyond the remit of the city</w:t>
      </w:r>
      <w:r w:rsidR="00E759FA">
        <w:t xml:space="preserve"> </w:t>
      </w:r>
      <w:r w:rsidR="00F22695" w:rsidRPr="00F22695">
        <w:t>council</w:t>
      </w:r>
      <w:r w:rsidR="00E759FA">
        <w:t xml:space="preserve"> to commission </w:t>
      </w:r>
      <w:r w:rsidR="00F22695" w:rsidRPr="00F22695">
        <w:t xml:space="preserve">a drug </w:t>
      </w:r>
      <w:r w:rsidR="00E759FA" w:rsidRPr="00F22695">
        <w:t>consumption room</w:t>
      </w:r>
      <w:r w:rsidR="00E759FA">
        <w:t>:</w:t>
      </w:r>
      <w:r w:rsidR="00E759FA" w:rsidRPr="00E759FA">
        <w:t xml:space="preserve"> </w:t>
      </w:r>
      <w:r>
        <w:t xml:space="preserve">however </w:t>
      </w:r>
      <w:r w:rsidR="00E759FA" w:rsidRPr="00F22695">
        <w:t xml:space="preserve">the </w:t>
      </w:r>
      <w:r w:rsidR="00E759FA">
        <w:t>C</w:t>
      </w:r>
      <w:r w:rsidR="00E759FA" w:rsidRPr="00F22695">
        <w:t xml:space="preserve">ounty </w:t>
      </w:r>
      <w:r w:rsidR="00E759FA">
        <w:t xml:space="preserve">Council </w:t>
      </w:r>
      <w:r w:rsidR="00E759FA" w:rsidRPr="00F22695">
        <w:t xml:space="preserve">has the responsibility for public </w:t>
      </w:r>
      <w:r w:rsidR="00E759FA">
        <w:t xml:space="preserve">health. </w:t>
      </w:r>
      <w:r w:rsidR="00E759FA" w:rsidRPr="00F22695">
        <w:t>I</w:t>
      </w:r>
      <w:r w:rsidR="00E759FA">
        <w:t xml:space="preserve"> sit on the H</w:t>
      </w:r>
      <w:r w:rsidR="00F22695" w:rsidRPr="00F22695">
        <w:t xml:space="preserve">ealth </w:t>
      </w:r>
      <w:r w:rsidR="00E759FA">
        <w:t>and W</w:t>
      </w:r>
      <w:r w:rsidR="00E759FA" w:rsidRPr="00F22695">
        <w:t>ell</w:t>
      </w:r>
      <w:r w:rsidR="00E759FA">
        <w:t>-Being B</w:t>
      </w:r>
      <w:r w:rsidR="00F22695" w:rsidRPr="00F22695">
        <w:t xml:space="preserve">oard for </w:t>
      </w:r>
      <w:r w:rsidR="00E759FA">
        <w:t xml:space="preserve">Oxfordshire </w:t>
      </w:r>
      <w:r>
        <w:t xml:space="preserve">(all six councils have a representative) </w:t>
      </w:r>
      <w:r w:rsidR="00E759FA">
        <w:t xml:space="preserve">and </w:t>
      </w:r>
      <w:r w:rsidR="00E759FA" w:rsidRPr="00F22695">
        <w:t>I</w:t>
      </w:r>
      <w:r w:rsidR="00F22695" w:rsidRPr="00F22695">
        <w:t xml:space="preserve"> will raise it there</w:t>
      </w:r>
      <w:r w:rsidR="00E759FA">
        <w:t>,</w:t>
      </w:r>
      <w:r w:rsidR="00F22695" w:rsidRPr="00F22695">
        <w:t xml:space="preserve"> because </w:t>
      </w:r>
      <w:r w:rsidR="00E759FA" w:rsidRPr="00F22695">
        <w:t>I</w:t>
      </w:r>
      <w:r w:rsidR="00F22695" w:rsidRPr="00F22695">
        <w:t xml:space="preserve"> </w:t>
      </w:r>
      <w:r w:rsidR="00E759FA" w:rsidRPr="00F22695">
        <w:t>think this</w:t>
      </w:r>
      <w:r w:rsidR="00F22695" w:rsidRPr="00F22695">
        <w:t xml:space="preserve"> is something </w:t>
      </w:r>
      <w:r w:rsidR="00E759FA" w:rsidRPr="00F22695">
        <w:t>we really</w:t>
      </w:r>
      <w:r w:rsidR="00E759FA">
        <w:t xml:space="preserve"> should look at.</w:t>
      </w:r>
    </w:p>
    <w:p w:rsidR="00CA3443" w:rsidRDefault="00E759FA" w:rsidP="00176584">
      <w:r>
        <w:t>T</w:t>
      </w:r>
      <w:r w:rsidR="00F22695" w:rsidRPr="00F22695">
        <w:t xml:space="preserve">hank you </w:t>
      </w:r>
      <w:r w:rsidRPr="00F22695">
        <w:t>very much</w:t>
      </w:r>
      <w:r w:rsidR="00F22695" w:rsidRPr="00F22695">
        <w:t xml:space="preserve"> for bringing </w:t>
      </w:r>
      <w:r w:rsidRPr="00F22695">
        <w:t>this evidence</w:t>
      </w:r>
      <w:r w:rsidR="00F22695" w:rsidRPr="00F22695">
        <w:t xml:space="preserve"> to our </w:t>
      </w:r>
      <w:r>
        <w:t>attention.</w:t>
      </w:r>
    </w:p>
    <w:p w:rsidR="00CA3443" w:rsidRPr="00E759FA" w:rsidRDefault="00CA3443" w:rsidP="00176584"/>
    <w:p w:rsidR="008F32ED" w:rsidRDefault="008F32ED">
      <w:pPr>
        <w:spacing w:after="0"/>
      </w:pPr>
      <w:r>
        <w:br w:type="page"/>
      </w:r>
    </w:p>
    <w:p w:rsidR="00BC1D9B" w:rsidRDefault="00BC1D9B" w:rsidP="00A60FFA">
      <w:pPr>
        <w:pStyle w:val="Heading1"/>
        <w:numPr>
          <w:ilvl w:val="0"/>
          <w:numId w:val="6"/>
        </w:numPr>
        <w:ind w:left="426"/>
      </w:pPr>
      <w:bookmarkStart w:id="2" w:name="_Toc45638688"/>
      <w:bookmarkStart w:id="3" w:name="_Toc45878560"/>
      <w:r>
        <w:lastRenderedPageBreak/>
        <w:t xml:space="preserve">Address by </w:t>
      </w:r>
      <w:r w:rsidR="008F32ED">
        <w:t>Peter Thompson, Director Oxford School of English</w:t>
      </w:r>
      <w:r>
        <w:t xml:space="preserve"> – </w:t>
      </w:r>
      <w:r w:rsidR="008F32ED" w:rsidRPr="008F32ED">
        <w:t>Expanded Retail Discount scheme</w:t>
      </w:r>
      <w:bookmarkEnd w:id="2"/>
      <w:bookmarkEnd w:id="3"/>
    </w:p>
    <w:p w:rsidR="008F32ED" w:rsidRDefault="008F32ED" w:rsidP="008F32ED"/>
    <w:p w:rsidR="008F32ED" w:rsidRDefault="008F32ED" w:rsidP="008F32ED">
      <w:r>
        <w:t>As you know, Oxford City Council has decided that English language schools do not meet the eligibility criteria for this Scheme.</w:t>
      </w:r>
    </w:p>
    <w:p w:rsidR="008F32ED" w:rsidRDefault="008F32ED" w:rsidP="008F32ED">
      <w:r>
        <w:t>The guidance issued by the government sets out broad categories of those businesses that are eligible, and lists examples; however, the guidance also states that this list ‘is not intended to be exhaustive… Authorities should determine for themselves whether properties are broadly similar in nature and, if so, to consider them eligible for the relief.’</w:t>
      </w:r>
    </w:p>
    <w:p w:rsidR="008F32ED" w:rsidRDefault="008F32ED" w:rsidP="008F32ED">
      <w:r>
        <w:t>In contrast to Oxford City Council, at least 17 other local authorities have interpreted the guidance to conclude that English language schools do indeed meet the criteria, and have therefore granted the relief to language schools in their area.</w:t>
      </w:r>
    </w:p>
    <w:p w:rsidR="008F32ED" w:rsidRDefault="008F32ED" w:rsidP="008F32ED">
      <w:r>
        <w:t>These 17 authorities include Brighton City Council which sought specific advice directly from the government. As a result, in late May the Council announced that they would indeed include their own language schools in the rates relief scheme. The Council explained that they had defined a test of eligibility, saying that ‘This test will evidence to government that we have fully considered their requirements before making an award’.</w:t>
      </w:r>
    </w:p>
    <w:p w:rsidR="008F32ED" w:rsidRDefault="008F32ED" w:rsidP="008F32ED">
      <w:r>
        <w:t>Oxford City Council has said that it considers English language schools ‘to be educational and that the tourism element is a benefit derived from their primary function’. With respect, the Council is entirely wrong. It must be evident to all Oxford residents that the prime reason for the majority of students attending courses at English language schools is not to study English, but to engage in a form of tourism. At Easter and in the summer this is an inescapable fact of our city centre, as groups of these teenage tourists throng the streets and public spaces.</w:t>
      </w:r>
    </w:p>
    <w:p w:rsidR="008F32ED" w:rsidRDefault="008F32ED" w:rsidP="008F32ED">
      <w:r>
        <w:t>These young people are here to experience British life, to participate in British customs, and to live with British people. Most are here for just two or three weeks, but it can be as little as five days. They are, very evidently, tourists.</w:t>
      </w:r>
    </w:p>
    <w:p w:rsidR="008F32ED" w:rsidRDefault="008F32ED" w:rsidP="008F32ED">
      <w:r>
        <w:t>Oxford School of English provides an income to some 70 staff and 250 host families, and annually contributes almost £3m to the local economy. The annual value to the British economy of our sector as a whole is £1.4bn.</w:t>
      </w:r>
    </w:p>
    <w:p w:rsidR="00BC1D9B" w:rsidRDefault="008F32ED" w:rsidP="008F32ED">
      <w:r>
        <w:t>Since March our income has been zero, and is unlikely to recover to any degree until Easter next year. We need help to reach that point. Without that help, we and other schools are in imminent danger of failure.</w:t>
      </w:r>
    </w:p>
    <w:p w:rsidR="008F32ED" w:rsidRDefault="008F32ED" w:rsidP="008F32ED">
      <w:r w:rsidRPr="008F32ED">
        <w:t>On behalf of our sector’s 200 Oxford staff, and of the thousand or so host families whose income is threatened, and of the many thousands of residents who benefit in other ways, I urge Councillors to look again at this scheme and to follow the lead of your colleagues in Brighton, and to grant us the rates relief we so desperately need.</w:t>
      </w:r>
    </w:p>
    <w:p w:rsidR="00554723" w:rsidRDefault="00554723" w:rsidP="00BC1D9B"/>
    <w:p w:rsidR="00F22695" w:rsidRDefault="00F22695" w:rsidP="00BC1D9B"/>
    <w:p w:rsidR="00F22695" w:rsidRDefault="00F22695" w:rsidP="00BC1D9B"/>
    <w:p w:rsidR="00CA3443" w:rsidRDefault="00CA3443" w:rsidP="00BC1D9B"/>
    <w:p w:rsidR="00CA3443" w:rsidRDefault="00CA3443" w:rsidP="00BC1D9B"/>
    <w:p w:rsidR="00CA3443" w:rsidRDefault="00CA3443" w:rsidP="00BC1D9B"/>
    <w:p w:rsidR="00CA3443" w:rsidRDefault="00CA3443" w:rsidP="00BC1D9B"/>
    <w:p w:rsidR="00CA3443" w:rsidRDefault="00CA3443" w:rsidP="00BC1D9B"/>
    <w:p w:rsidR="00CA3443" w:rsidRDefault="00CA3443" w:rsidP="00BC1D9B"/>
    <w:p w:rsidR="00F22695" w:rsidRPr="00CA3443" w:rsidRDefault="00F22695" w:rsidP="00BC1D9B">
      <w:pPr>
        <w:rPr>
          <w:b/>
          <w:u w:val="single"/>
        </w:rPr>
      </w:pPr>
      <w:r w:rsidRPr="00CA3443">
        <w:rPr>
          <w:b/>
          <w:u w:val="single"/>
        </w:rPr>
        <w:lastRenderedPageBreak/>
        <w:t>Verbal response</w:t>
      </w:r>
      <w:r w:rsidR="00CA3443" w:rsidRPr="00CA3443">
        <w:rPr>
          <w:b/>
          <w:u w:val="single"/>
        </w:rPr>
        <w:t xml:space="preserve"> from the Cabinet Member for Finance and Asset Management, Councillor Turner</w:t>
      </w:r>
    </w:p>
    <w:p w:rsidR="00CA3443" w:rsidRDefault="00CA3443" w:rsidP="00F22695"/>
    <w:p w:rsidR="006427E5" w:rsidRDefault="00CA3443" w:rsidP="00F22695">
      <w:r>
        <w:t>T</w:t>
      </w:r>
      <w:r w:rsidR="00F22695">
        <w:t>hanks ve</w:t>
      </w:r>
      <w:r>
        <w:t>ry much</w:t>
      </w:r>
      <w:r w:rsidR="00F22695">
        <w:t xml:space="preserve"> </w:t>
      </w:r>
      <w:r>
        <w:t>for sharing</w:t>
      </w:r>
      <w:r w:rsidR="006427E5">
        <w:t xml:space="preserve"> these points. </w:t>
      </w:r>
      <w:r>
        <w:t>I</w:t>
      </w:r>
      <w:r w:rsidR="00F22695">
        <w:t xml:space="preserve"> very </w:t>
      </w:r>
      <w:r>
        <w:t>much appreciate</w:t>
      </w:r>
      <w:r w:rsidR="00F22695">
        <w:t xml:space="preserve"> what you say and feel </w:t>
      </w:r>
      <w:r>
        <w:t>for everyone</w:t>
      </w:r>
      <w:r w:rsidR="00F22695">
        <w:t xml:space="preserve"> working in the </w:t>
      </w:r>
      <w:r w:rsidR="006427E5">
        <w:t>sector and</w:t>
      </w:r>
      <w:r w:rsidR="00F22695">
        <w:t xml:space="preserve"> as a council we want to </w:t>
      </w:r>
      <w:r>
        <w:t>do what</w:t>
      </w:r>
      <w:r w:rsidR="00F22695">
        <w:t xml:space="preserve"> we can to </w:t>
      </w:r>
      <w:r w:rsidR="006427E5">
        <w:t>help. T</w:t>
      </w:r>
      <w:r>
        <w:t>hese</w:t>
      </w:r>
      <w:r w:rsidR="00F22695">
        <w:t xml:space="preserve"> issues have been raised with me </w:t>
      </w:r>
      <w:r>
        <w:t>number</w:t>
      </w:r>
      <w:r w:rsidR="00F22695">
        <w:t xml:space="preserve"> of times and </w:t>
      </w:r>
      <w:r>
        <w:t>I’ve</w:t>
      </w:r>
      <w:r w:rsidR="00F22695">
        <w:t xml:space="preserve"> discussed them</w:t>
      </w:r>
      <w:r w:rsidR="006427E5">
        <w:t xml:space="preserve"> </w:t>
      </w:r>
      <w:r w:rsidR="00F22695">
        <w:t xml:space="preserve">at length </w:t>
      </w:r>
      <w:r w:rsidR="006427E5">
        <w:t xml:space="preserve">with officers to see if we have </w:t>
      </w:r>
      <w:r w:rsidR="00F22695">
        <w:t>any</w:t>
      </w:r>
      <w:r w:rsidR="006427E5">
        <w:t xml:space="preserve"> </w:t>
      </w:r>
      <w:r w:rsidR="00F22695">
        <w:t xml:space="preserve">discretion we can apply here so that </w:t>
      </w:r>
      <w:r>
        <w:t>such relief</w:t>
      </w:r>
      <w:r w:rsidR="00F22695">
        <w:t xml:space="preserve"> can be </w:t>
      </w:r>
      <w:r>
        <w:t>granted</w:t>
      </w:r>
      <w:r w:rsidR="006427E5">
        <w:t>. O</w:t>
      </w:r>
      <w:r w:rsidR="00F22695">
        <w:t xml:space="preserve">fficers have been clear with me </w:t>
      </w:r>
      <w:r>
        <w:t>that there</w:t>
      </w:r>
      <w:r w:rsidR="00F22695">
        <w:t xml:space="preserve"> isn't any such </w:t>
      </w:r>
      <w:r>
        <w:t>discretion</w:t>
      </w:r>
      <w:r w:rsidR="00F22695">
        <w:t xml:space="preserve"> and that granting reliefs in this </w:t>
      </w:r>
      <w:r>
        <w:t>way wouldn’t</w:t>
      </w:r>
      <w:r w:rsidR="00F22695">
        <w:t xml:space="preserve"> be</w:t>
      </w:r>
      <w:r w:rsidR="006427E5">
        <w:t xml:space="preserve"> in line with the guidance.</w:t>
      </w:r>
    </w:p>
    <w:p w:rsidR="006427E5" w:rsidRDefault="006427E5" w:rsidP="00F22695">
      <w:r>
        <w:t>The L</w:t>
      </w:r>
      <w:r w:rsidR="00F22695">
        <w:t xml:space="preserve">eader wrote </w:t>
      </w:r>
      <w:r w:rsidR="00CA3443">
        <w:t>to the</w:t>
      </w:r>
      <w:r w:rsidR="00F22695">
        <w:t xml:space="preserve"> </w:t>
      </w:r>
      <w:r>
        <w:t xml:space="preserve">relevant government </w:t>
      </w:r>
      <w:r w:rsidR="00CA3443">
        <w:t>minister</w:t>
      </w:r>
      <w:r w:rsidR="00F22695">
        <w:t xml:space="preserve"> asking </w:t>
      </w:r>
      <w:r>
        <w:t>for a</w:t>
      </w:r>
      <w:r w:rsidR="00CA3443">
        <w:t xml:space="preserve"> change</w:t>
      </w:r>
      <w:r w:rsidR="00F22695">
        <w:t xml:space="preserve"> </w:t>
      </w:r>
      <w:r>
        <w:t xml:space="preserve">in and clarification of </w:t>
      </w:r>
      <w:r w:rsidR="00F22695">
        <w:t xml:space="preserve">the rules and </w:t>
      </w:r>
      <w:r w:rsidR="00CA3443">
        <w:t>unfortunately</w:t>
      </w:r>
      <w:r w:rsidR="00F22695">
        <w:t xml:space="preserve"> we haven't had a reply </w:t>
      </w:r>
      <w:r w:rsidR="00CA3443">
        <w:t>to that</w:t>
      </w:r>
      <w:r w:rsidR="00F22695">
        <w:t xml:space="preserve"> letter</w:t>
      </w:r>
      <w:r>
        <w:t>.</w:t>
      </w:r>
      <w:r w:rsidR="00F22695">
        <w:t xml:space="preserve"> </w:t>
      </w:r>
      <w:r w:rsidR="00364E0E">
        <w:t>W</w:t>
      </w:r>
      <w:r w:rsidR="00CA3443">
        <w:t>e</w:t>
      </w:r>
      <w:r w:rsidR="00F22695">
        <w:t xml:space="preserve"> put that case to ministers</w:t>
      </w:r>
      <w:r w:rsidR="00364E0E">
        <w:t xml:space="preserve"> because there is</w:t>
      </w:r>
      <w:r w:rsidR="00CA3443">
        <w:t xml:space="preserve"> absolutely</w:t>
      </w:r>
      <w:r w:rsidR="00F22695">
        <w:t xml:space="preserve"> no </w:t>
      </w:r>
      <w:r w:rsidR="00CA3443">
        <w:t>rationale for</w:t>
      </w:r>
      <w:r>
        <w:t xml:space="preserve"> helping</w:t>
      </w:r>
      <w:r w:rsidR="00F22695">
        <w:t xml:space="preserve"> one sector of the </w:t>
      </w:r>
      <w:r w:rsidR="00CA3443">
        <w:t>economy which</w:t>
      </w:r>
      <w:r>
        <w:t xml:space="preserve"> is </w:t>
      </w:r>
      <w:r w:rsidR="00F22695">
        <w:t xml:space="preserve">gravely affected </w:t>
      </w:r>
      <w:r w:rsidR="00CA3443">
        <w:t>by</w:t>
      </w:r>
      <w:r>
        <w:t xml:space="preserve"> </w:t>
      </w:r>
      <w:r w:rsidR="00CA3443">
        <w:t>t</w:t>
      </w:r>
      <w:r>
        <w:t>h</w:t>
      </w:r>
      <w:r w:rsidR="00CA3443">
        <w:t>e</w:t>
      </w:r>
      <w:r w:rsidR="00F22695">
        <w:t xml:space="preserve"> implosion of people coming to </w:t>
      </w:r>
      <w:r w:rsidR="00CA3443">
        <w:t>this country</w:t>
      </w:r>
      <w:r w:rsidR="00F22695">
        <w:t xml:space="preserve"> for serious </w:t>
      </w:r>
      <w:r w:rsidR="00CA3443">
        <w:t xml:space="preserve">purposes </w:t>
      </w:r>
      <w:r w:rsidR="00364E0E">
        <w:t>(which includes language school students) but not another. T</w:t>
      </w:r>
      <w:r>
        <w:t xml:space="preserve">he </w:t>
      </w:r>
      <w:r w:rsidR="00F22695">
        <w:t>logic</w:t>
      </w:r>
      <w:r>
        <w:t xml:space="preserve"> </w:t>
      </w:r>
      <w:r w:rsidR="00F22695">
        <w:t xml:space="preserve">of government policy in granting </w:t>
      </w:r>
      <w:r w:rsidR="00CA3443">
        <w:t>the reliefs should</w:t>
      </w:r>
      <w:r w:rsidR="00F22695">
        <w:t xml:space="preserve"> surely point to this sector being</w:t>
      </w:r>
      <w:r>
        <w:t xml:space="preserve"> </w:t>
      </w:r>
      <w:r w:rsidR="00F22695">
        <w:t>included</w:t>
      </w:r>
      <w:r w:rsidR="00364E0E">
        <w:t>.</w:t>
      </w:r>
    </w:p>
    <w:p w:rsidR="00F22695" w:rsidRDefault="00CA3443" w:rsidP="00BC1D9B">
      <w:r>
        <w:t>I’m</w:t>
      </w:r>
      <w:r w:rsidR="00F22695">
        <w:t xml:space="preserve"> very happy on the basis </w:t>
      </w:r>
      <w:r>
        <w:t>of tonight’s</w:t>
      </w:r>
      <w:r w:rsidR="00F22695">
        <w:t xml:space="preserve"> address to </w:t>
      </w:r>
      <w:r w:rsidR="006427E5">
        <w:t>encourage</w:t>
      </w:r>
      <w:r w:rsidR="00F22695">
        <w:t xml:space="preserve"> officers to look at the </w:t>
      </w:r>
      <w:r>
        <w:t>decisions made</w:t>
      </w:r>
      <w:r w:rsidR="00F22695">
        <w:t xml:space="preserve"> by </w:t>
      </w:r>
      <w:r w:rsidR="006427E5">
        <w:t>Brighton City Council,</w:t>
      </w:r>
      <w:r>
        <w:t xml:space="preserve"> and</w:t>
      </w:r>
      <w:r w:rsidR="00F22695">
        <w:t xml:space="preserve"> if officers are satisfied </w:t>
      </w:r>
      <w:r>
        <w:t>that that’s</w:t>
      </w:r>
      <w:r w:rsidR="00F22695">
        <w:t xml:space="preserve"> legally </w:t>
      </w:r>
      <w:r>
        <w:t>robust I’m</w:t>
      </w:r>
      <w:r w:rsidR="00F22695">
        <w:t xml:space="preserve"> sure we'd look to </w:t>
      </w:r>
      <w:r w:rsidR="006427E5">
        <w:t xml:space="preserve">follow </w:t>
      </w:r>
      <w:r w:rsidR="00364E0E">
        <w:t>that route</w:t>
      </w:r>
      <w:r w:rsidR="006427E5">
        <w:t>. B</w:t>
      </w:r>
      <w:r w:rsidR="00F22695">
        <w:t xml:space="preserve">ut </w:t>
      </w:r>
      <w:r>
        <w:t>I</w:t>
      </w:r>
      <w:r w:rsidR="00F22695">
        <w:t xml:space="preserve"> have to caution it's </w:t>
      </w:r>
      <w:r>
        <w:t>been looked</w:t>
      </w:r>
      <w:r w:rsidR="00F22695">
        <w:t xml:space="preserve"> at carefully </w:t>
      </w:r>
      <w:r>
        <w:t>and so</w:t>
      </w:r>
      <w:r w:rsidR="00F22695">
        <w:t xml:space="preserve"> far </w:t>
      </w:r>
      <w:r w:rsidR="00364E0E">
        <w:t>officers’</w:t>
      </w:r>
      <w:r w:rsidR="00F22695">
        <w:t xml:space="preserve"> </w:t>
      </w:r>
      <w:r w:rsidR="00364E0E">
        <w:t>opinion is</w:t>
      </w:r>
      <w:r w:rsidR="00F22695">
        <w:t xml:space="preserve"> that </w:t>
      </w:r>
      <w:r>
        <w:t>the government’s</w:t>
      </w:r>
      <w:r w:rsidR="00F22695">
        <w:t xml:space="preserve"> regulations don't </w:t>
      </w:r>
      <w:r>
        <w:t>allow those</w:t>
      </w:r>
      <w:r w:rsidR="00F22695">
        <w:t xml:space="preserve"> payments to be </w:t>
      </w:r>
      <w:r w:rsidR="006427E5">
        <w:t>made. Be assured that we will do what we can</w:t>
      </w:r>
      <w:r w:rsidR="00364E0E">
        <w:t>,</w:t>
      </w:r>
      <w:r w:rsidR="006427E5">
        <w:t xml:space="preserve"> </w:t>
      </w:r>
      <w:r w:rsidR="00F22695">
        <w:t xml:space="preserve">whether it is by </w:t>
      </w:r>
      <w:r>
        <w:t>lobbying national</w:t>
      </w:r>
      <w:r w:rsidR="00F22695">
        <w:t xml:space="preserve"> government for a change </w:t>
      </w:r>
      <w:r w:rsidR="00364E0E">
        <w:t>or</w:t>
      </w:r>
      <w:r w:rsidR="006427E5">
        <w:t xml:space="preserve"> by making a change locally</w:t>
      </w:r>
      <w:r w:rsidR="00364E0E">
        <w:t xml:space="preserve"> if we can</w:t>
      </w:r>
      <w:r w:rsidR="006427E5">
        <w:t xml:space="preserve">. </w:t>
      </w:r>
    </w:p>
    <w:p w:rsidR="009C7E2D" w:rsidRDefault="009C7E2D" w:rsidP="00A60FFA">
      <w:pPr>
        <w:pStyle w:val="Heading1"/>
        <w:numPr>
          <w:ilvl w:val="0"/>
          <w:numId w:val="6"/>
        </w:numPr>
        <w:ind w:left="284" w:hanging="284"/>
      </w:pPr>
      <w:r>
        <w:br w:type="page"/>
      </w:r>
      <w:bookmarkStart w:id="4" w:name="_Toc45638689"/>
      <w:bookmarkStart w:id="5" w:name="_Toc45878561"/>
      <w:r>
        <w:lastRenderedPageBreak/>
        <w:t xml:space="preserve">Address by </w:t>
      </w:r>
      <w:r w:rsidR="008F32ED">
        <w:t>Tanagra</w:t>
      </w:r>
      <w:r w:rsidR="00E068CC">
        <w:t xml:space="preserve"> </w:t>
      </w:r>
      <w:proofErr w:type="spellStart"/>
      <w:r w:rsidR="00E068CC">
        <w:t>J</w:t>
      </w:r>
      <w:r w:rsidR="008F32ED">
        <w:t>abu</w:t>
      </w:r>
      <w:proofErr w:type="spellEnd"/>
      <w:r w:rsidR="008F32ED">
        <w:t xml:space="preserve"> Nala-H</w:t>
      </w:r>
      <w:r w:rsidR="00BC1D9B" w:rsidRPr="00BC1D9B">
        <w:t xml:space="preserve">artley </w:t>
      </w:r>
      <w:r w:rsidR="00BC1D9B">
        <w:t>– Oxford Living Wage</w:t>
      </w:r>
      <w:bookmarkEnd w:id="4"/>
      <w:bookmarkEnd w:id="5"/>
    </w:p>
    <w:p w:rsidR="00BC1D9B" w:rsidRDefault="00BC1D9B" w:rsidP="00BC1D9B"/>
    <w:p w:rsidR="00BC1D9B" w:rsidRDefault="00BC1D9B" w:rsidP="00BC1D9B">
      <w:r>
        <w:t>As chair of the Oxford Living Wage Campaign, I would like to thank the continued support we have from the Oxford City Council. We would like the council to continue to support the campaign especially as we face economic challenges from Covid-19.</w:t>
      </w:r>
    </w:p>
    <w:p w:rsidR="00BC1D9B" w:rsidRDefault="00BC1D9B" w:rsidP="00BC1D9B">
      <w:r>
        <w:t xml:space="preserve">Oxford communities must continue to be supported in their plight. The gig economy has devastated workers through precarious contracts which have eroded decent wages. </w:t>
      </w:r>
    </w:p>
    <w:p w:rsidR="00BC1D9B" w:rsidRDefault="00BC1D9B" w:rsidP="00BC1D9B">
      <w:r>
        <w:t>We must continue in our efforts to build solidarities and strengthen our resolve especially as the Covid-19 crisis is not over.</w:t>
      </w:r>
    </w:p>
    <w:p w:rsidR="00BC1D9B" w:rsidRDefault="00BC1D9B" w:rsidP="00BC1D9B">
      <w:r>
        <w:t>As Chair of the campaign I would like to place on record our thanks to Oxford City Council for its work on the Oxford Living Wage, and to use this opportunity to invite the Council to reaffirm its commitment to paying and promoting the Oxford Living Wage.</w:t>
      </w:r>
    </w:p>
    <w:p w:rsidR="00176584" w:rsidRDefault="00BC1D9B" w:rsidP="00BC1D9B">
      <w:r>
        <w:t>I would also like to take this opportunity to ask all Councillors present to take up the cause of the Oxford Living Wage, to join the campaign, and argue for the Living Wage in their wards.</w:t>
      </w:r>
    </w:p>
    <w:p w:rsidR="00F22695" w:rsidRDefault="00F22695" w:rsidP="00176584"/>
    <w:p w:rsidR="00364E0E" w:rsidRPr="008A7398" w:rsidRDefault="00F22695" w:rsidP="00F22695">
      <w:pPr>
        <w:rPr>
          <w:b/>
          <w:u w:val="single"/>
        </w:rPr>
      </w:pPr>
      <w:r w:rsidRPr="00364E0E">
        <w:rPr>
          <w:b/>
          <w:u w:val="single"/>
        </w:rPr>
        <w:t>Verbal response from the Leader of the Council</w:t>
      </w:r>
      <w:r w:rsidR="00364E0E" w:rsidRPr="00364E0E">
        <w:rPr>
          <w:b/>
          <w:u w:val="single"/>
        </w:rPr>
        <w:t>, Councillor Brown</w:t>
      </w:r>
    </w:p>
    <w:p w:rsidR="008A7398" w:rsidRDefault="007427EC" w:rsidP="00F22695">
      <w:r>
        <w:t>T</w:t>
      </w:r>
      <w:r w:rsidR="00364E0E">
        <w:t>hank you</w:t>
      </w:r>
      <w:r w:rsidR="00F22695">
        <w:t xml:space="preserve"> </w:t>
      </w:r>
      <w:r>
        <w:t xml:space="preserve">for your statement. I </w:t>
      </w:r>
      <w:r w:rsidR="00F22695">
        <w:t xml:space="preserve">would certainly be very happy to make it absolutely clear that </w:t>
      </w:r>
      <w:r>
        <w:t>the C</w:t>
      </w:r>
      <w:r w:rsidR="00364E0E">
        <w:t>ouncil</w:t>
      </w:r>
      <w:r w:rsidR="00F22695">
        <w:t xml:space="preserve"> remains firmly behind the </w:t>
      </w:r>
      <w:r w:rsidR="00364E0E">
        <w:t>idea of</w:t>
      </w:r>
      <w:r w:rsidR="00F22695">
        <w:t xml:space="preserve"> an </w:t>
      </w:r>
      <w:r>
        <w:t>Oxford L</w:t>
      </w:r>
      <w:r w:rsidR="00F22695">
        <w:t xml:space="preserve">iving </w:t>
      </w:r>
      <w:r>
        <w:t>W</w:t>
      </w:r>
      <w:r w:rsidR="00364E0E">
        <w:t xml:space="preserve">age </w:t>
      </w:r>
      <w:r w:rsidR="00F22695">
        <w:t xml:space="preserve">for our own employees </w:t>
      </w:r>
      <w:r>
        <w:t>and</w:t>
      </w:r>
      <w:r w:rsidR="00F22695">
        <w:t xml:space="preserve"> also</w:t>
      </w:r>
      <w:r>
        <w:t>,</w:t>
      </w:r>
      <w:r w:rsidR="00364E0E">
        <w:t xml:space="preserve"> importantly</w:t>
      </w:r>
      <w:r>
        <w:t>,</w:t>
      </w:r>
      <w:r w:rsidR="00364E0E">
        <w:t xml:space="preserve"> for</w:t>
      </w:r>
      <w:r w:rsidR="00F22695">
        <w:t xml:space="preserve"> other employees across the </w:t>
      </w:r>
      <w:r>
        <w:t xml:space="preserve">city. </w:t>
      </w:r>
      <w:r w:rsidR="00364E0E">
        <w:t>I</w:t>
      </w:r>
      <w:r w:rsidR="00F22695">
        <w:t xml:space="preserve"> think it is an important point</w:t>
      </w:r>
      <w:r>
        <w:t>:</w:t>
      </w:r>
      <w:r w:rsidR="00F22695">
        <w:t xml:space="preserve"> to</w:t>
      </w:r>
      <w:r w:rsidR="00364E0E">
        <w:t xml:space="preserve"> make</w:t>
      </w:r>
      <w:r w:rsidR="00F22695">
        <w:t xml:space="preserve"> it clear that it is really</w:t>
      </w:r>
      <w:r w:rsidR="00364E0E">
        <w:t xml:space="preserve"> important that</w:t>
      </w:r>
      <w:r w:rsidR="00F22695">
        <w:t xml:space="preserve"> workers in our city are paid a</w:t>
      </w:r>
      <w:r>
        <w:t xml:space="preserve"> </w:t>
      </w:r>
      <w:r w:rsidR="00F22695">
        <w:t>decent</w:t>
      </w:r>
      <w:r>
        <w:t xml:space="preserve"> </w:t>
      </w:r>
      <w:r w:rsidR="00F22695">
        <w:t xml:space="preserve">rate of pay because if our </w:t>
      </w:r>
      <w:r w:rsidR="00364E0E">
        <w:t>economy locally</w:t>
      </w:r>
      <w:r w:rsidR="00F22695">
        <w:t xml:space="preserve"> is going to </w:t>
      </w:r>
      <w:r w:rsidR="00364E0E">
        <w:t>recover then</w:t>
      </w:r>
      <w:r w:rsidR="00F22695">
        <w:t xml:space="preserve"> people need to have some </w:t>
      </w:r>
      <w:r w:rsidR="00364E0E">
        <w:t>disposable income</w:t>
      </w:r>
      <w:r w:rsidR="00F22695">
        <w:t xml:space="preserve"> to invest in </w:t>
      </w:r>
      <w:r w:rsidR="00364E0E">
        <w:t>it</w:t>
      </w:r>
      <w:r>
        <w:t>.</w:t>
      </w:r>
      <w:r w:rsidR="00364E0E">
        <w:t xml:space="preserve"> </w:t>
      </w:r>
      <w:r>
        <w:t xml:space="preserve">That is a crucial </w:t>
      </w:r>
      <w:r w:rsidR="00F22695">
        <w:t>virtuous circle</w:t>
      </w:r>
      <w:r>
        <w:t xml:space="preserve">: </w:t>
      </w:r>
      <w:r w:rsidR="00F22695">
        <w:t>paying people</w:t>
      </w:r>
      <w:r>
        <w:t xml:space="preserve"> </w:t>
      </w:r>
      <w:r w:rsidR="00F22695">
        <w:t>properly</w:t>
      </w:r>
      <w:r>
        <w:t xml:space="preserve"> </w:t>
      </w:r>
      <w:r w:rsidR="00F22695">
        <w:t xml:space="preserve">means that they have money to invest </w:t>
      </w:r>
      <w:r w:rsidR="00364E0E">
        <w:t>in other</w:t>
      </w:r>
      <w:r w:rsidR="00F22695">
        <w:t xml:space="preserve"> local </w:t>
      </w:r>
      <w:r w:rsidR="00364E0E">
        <w:t>businesses and</w:t>
      </w:r>
      <w:r w:rsidR="00F22695">
        <w:t xml:space="preserve"> that is the argument that </w:t>
      </w:r>
      <w:r w:rsidR="008A7398">
        <w:t xml:space="preserve">the city council continues to make. </w:t>
      </w:r>
    </w:p>
    <w:p w:rsidR="007427EC" w:rsidRDefault="007427EC" w:rsidP="00F22695">
      <w:r>
        <w:t>T</w:t>
      </w:r>
      <w:r w:rsidR="00F22695">
        <w:t xml:space="preserve">his </w:t>
      </w:r>
      <w:r w:rsidR="00364E0E">
        <w:t>relates in</w:t>
      </w:r>
      <w:r w:rsidR="00F22695">
        <w:t xml:space="preserve"> many ways to </w:t>
      </w:r>
      <w:r>
        <w:t xml:space="preserve">the </w:t>
      </w:r>
      <w:r w:rsidR="00F22695">
        <w:t xml:space="preserve">report </w:t>
      </w:r>
      <w:r>
        <w:t xml:space="preserve">I am </w:t>
      </w:r>
      <w:r w:rsidR="00F22695">
        <w:t>bringing later</w:t>
      </w:r>
      <w:r w:rsidR="00364E0E">
        <w:t xml:space="preserve"> on about</w:t>
      </w:r>
      <w:r w:rsidR="00F22695">
        <w:t xml:space="preserve"> the work on that we do </w:t>
      </w:r>
      <w:r>
        <w:t>with the L</w:t>
      </w:r>
      <w:r w:rsidR="00F22695">
        <w:t xml:space="preserve">ocal </w:t>
      </w:r>
      <w:r>
        <w:t>Economic P</w:t>
      </w:r>
      <w:r w:rsidR="00364E0E">
        <w:t>artnership</w:t>
      </w:r>
      <w:r>
        <w:t xml:space="preserve">. </w:t>
      </w:r>
      <w:r w:rsidR="00364E0E">
        <w:t>I’ve</w:t>
      </w:r>
      <w:r w:rsidR="00F22695">
        <w:t xml:space="preserve"> worked </w:t>
      </w:r>
      <w:r w:rsidR="00364E0E">
        <w:t>very hard</w:t>
      </w:r>
      <w:r w:rsidR="00F22695">
        <w:t xml:space="preserve"> as a director of that </w:t>
      </w:r>
      <w:r w:rsidR="00364E0E">
        <w:t>organisation to</w:t>
      </w:r>
      <w:r w:rsidR="00F22695">
        <w:t xml:space="preserve"> get the idea of an inclusive</w:t>
      </w:r>
      <w:r>
        <w:t xml:space="preserve"> </w:t>
      </w:r>
      <w:r w:rsidR="00F22695">
        <w:t>economy</w:t>
      </w:r>
      <w:r>
        <w:t xml:space="preserve"> </w:t>
      </w:r>
      <w:r w:rsidR="00F22695">
        <w:t xml:space="preserve">across </w:t>
      </w:r>
      <w:r>
        <w:t xml:space="preserve">to that partnership and to the Oxfordshire Growth Board. </w:t>
      </w:r>
      <w:r w:rsidR="00364E0E">
        <w:t>I’m</w:t>
      </w:r>
      <w:r w:rsidR="00F22695">
        <w:t xml:space="preserve"> pleased to say that we </w:t>
      </w:r>
      <w:r w:rsidR="00364E0E">
        <w:t>the work</w:t>
      </w:r>
      <w:r w:rsidR="00F22695">
        <w:t xml:space="preserve"> that we have </w:t>
      </w:r>
      <w:r w:rsidR="00364E0E">
        <w:t>done with</w:t>
      </w:r>
      <w:r>
        <w:t xml:space="preserve"> both of those organis</w:t>
      </w:r>
      <w:r w:rsidR="00F22695">
        <w:t xml:space="preserve">ations </w:t>
      </w:r>
      <w:r>
        <w:t>(to</w:t>
      </w:r>
      <w:r w:rsidR="00F22695">
        <w:t xml:space="preserve"> </w:t>
      </w:r>
      <w:r w:rsidR="00364E0E">
        <w:t>get the</w:t>
      </w:r>
      <w:r w:rsidR="00F22695">
        <w:t xml:space="preserve"> idea of an inclusive economy </w:t>
      </w:r>
      <w:r w:rsidR="00364E0E">
        <w:t>foremost</w:t>
      </w:r>
      <w:r w:rsidR="00F22695">
        <w:t xml:space="preserve"> in people's minds</w:t>
      </w:r>
      <w:r>
        <w:t>)</w:t>
      </w:r>
      <w:r w:rsidR="00F22695">
        <w:t xml:space="preserve"> is now very much part of </w:t>
      </w:r>
      <w:r w:rsidR="00364E0E">
        <w:t>the</w:t>
      </w:r>
      <w:r>
        <w:t>ir</w:t>
      </w:r>
      <w:r w:rsidR="00364E0E">
        <w:t xml:space="preserve"> thinking</w:t>
      </w:r>
      <w:r w:rsidR="00F22695">
        <w:t xml:space="preserve"> and is being written into the </w:t>
      </w:r>
      <w:r w:rsidR="00364E0E">
        <w:t>work that</w:t>
      </w:r>
      <w:r w:rsidR="00F22695">
        <w:t xml:space="preserve"> they </w:t>
      </w:r>
      <w:r>
        <w:t>do. I</w:t>
      </w:r>
      <w:r w:rsidR="00F22695">
        <w:t xml:space="preserve">t is very important that </w:t>
      </w:r>
      <w:r w:rsidR="00364E0E">
        <w:t>we make</w:t>
      </w:r>
      <w:r w:rsidR="00F22695">
        <w:t xml:space="preserve"> sure </w:t>
      </w:r>
      <w:r w:rsidR="00364E0E">
        <w:t>that out</w:t>
      </w:r>
      <w:r w:rsidR="00F22695">
        <w:t xml:space="preserve"> of this pandemic we try </w:t>
      </w:r>
      <w:r w:rsidR="00364E0E">
        <w:t>and tackle</w:t>
      </w:r>
      <w:r w:rsidR="00F22695">
        <w:t xml:space="preserve"> some of the inequalities in our</w:t>
      </w:r>
      <w:r>
        <w:t xml:space="preserve"> </w:t>
      </w:r>
      <w:r w:rsidR="00F22695">
        <w:t>city</w:t>
      </w:r>
      <w:r>
        <w:t xml:space="preserve"> and do not let them become further reinforced.</w:t>
      </w:r>
    </w:p>
    <w:p w:rsidR="00F22695" w:rsidRDefault="007427EC" w:rsidP="00F22695">
      <w:r>
        <w:t>T</w:t>
      </w:r>
      <w:r w:rsidR="00F22695">
        <w:t xml:space="preserve">hank you very much for raising </w:t>
      </w:r>
      <w:r w:rsidR="00364E0E">
        <w:t>the issue</w:t>
      </w:r>
      <w:r>
        <w:t>:</w:t>
      </w:r>
      <w:r w:rsidR="00F22695">
        <w:t xml:space="preserve"> it definitely remains one of </w:t>
      </w:r>
      <w:r w:rsidR="00364E0E">
        <w:t>our priorities</w:t>
      </w:r>
      <w:r w:rsidR="00F22695">
        <w:t xml:space="preserve"> to make sure </w:t>
      </w:r>
      <w:r w:rsidR="00364E0E">
        <w:t>that as</w:t>
      </w:r>
      <w:r>
        <w:t xml:space="preserve"> many organis</w:t>
      </w:r>
      <w:r w:rsidR="00F22695">
        <w:t xml:space="preserve">ations as possible </w:t>
      </w:r>
      <w:r w:rsidR="00364E0E">
        <w:t>across our</w:t>
      </w:r>
      <w:r w:rsidR="00F22695">
        <w:t xml:space="preserve"> </w:t>
      </w:r>
      <w:r w:rsidR="00364E0E">
        <w:t>city are</w:t>
      </w:r>
      <w:r>
        <w:t xml:space="preserve"> paying the Oxford Living W</w:t>
      </w:r>
      <w:r w:rsidR="00F22695">
        <w:t>age</w:t>
      </w:r>
      <w:r>
        <w:t>.</w:t>
      </w:r>
    </w:p>
    <w:p w:rsidR="00F22695" w:rsidRDefault="00F22695" w:rsidP="00176584"/>
    <w:p w:rsidR="00027F15" w:rsidRDefault="00027F15">
      <w:pPr>
        <w:spacing w:after="0"/>
      </w:pPr>
      <w:r>
        <w:br w:type="page"/>
      </w:r>
    </w:p>
    <w:p w:rsidR="00027F15" w:rsidRDefault="00027F15" w:rsidP="00A60FFA">
      <w:pPr>
        <w:pStyle w:val="Heading1"/>
        <w:numPr>
          <w:ilvl w:val="0"/>
          <w:numId w:val="6"/>
        </w:numPr>
        <w:ind w:left="284" w:hanging="284"/>
      </w:pPr>
      <w:bookmarkStart w:id="6" w:name="_Toc45638690"/>
      <w:bookmarkStart w:id="7" w:name="_Toc45878562"/>
      <w:r>
        <w:lastRenderedPageBreak/>
        <w:t xml:space="preserve">Address by </w:t>
      </w:r>
      <w:proofErr w:type="spellStart"/>
      <w:r>
        <w:t>Hsin</w:t>
      </w:r>
      <w:proofErr w:type="spellEnd"/>
      <w:r>
        <w:t>-Yung Yen – Motion on Twinning with Taiwanese city</w:t>
      </w:r>
      <w:bookmarkEnd w:id="6"/>
      <w:bookmarkEnd w:id="7"/>
    </w:p>
    <w:p w:rsidR="00027F15" w:rsidRDefault="00027F15" w:rsidP="00027F15"/>
    <w:p w:rsidR="00F22695" w:rsidRDefault="00027F15" w:rsidP="00027F15">
      <w:r>
        <w:t xml:space="preserve">My name is </w:t>
      </w:r>
      <w:proofErr w:type="spellStart"/>
      <w:r>
        <w:t>Hsin</w:t>
      </w:r>
      <w:proofErr w:type="spellEnd"/>
      <w:r>
        <w:t>-Yung Yen, the founder of a pharmaceutical company based in Oxford. I was born in Taiwan and moved to the UK as a postdoctoral researcher in Oxford University in 2014. It has been a wonderful opportunity for me to work in this world’s top University. What I have learn from this greatest environment is its diversity with different culture and perspectives. I have been inspired by interacting with colleagues from different countries and this has in turn driven my research success and led to the formation of our company with £40 million investment. I am very delighted to devote myself, especially with all the training and experience I received from Taiwan, to the growth of high-end industry in the UK. I truly believe in the value of what we call “Taiwanese experiences” and how much it could bring to the UK policy and economy. There have been many examples demonstrating our contributions in human rights, technology, global health, etc. What I can foresee from this motion is to bring more Taiwanese talents to Oxford, to help drive growth of the city and to enhance the understanding of our culture. The decision to twin Oxford with a city in Taiwan will create a channel with bilateral benefits between Taiwanese and British people, and therefore I fully support it.</w:t>
      </w:r>
    </w:p>
    <w:p w:rsidR="00F22695" w:rsidRDefault="00F22695" w:rsidP="00027F15"/>
    <w:p w:rsidR="00F22695" w:rsidRPr="00B62A79" w:rsidRDefault="00F22695" w:rsidP="00027F15">
      <w:pPr>
        <w:rPr>
          <w:b/>
          <w:u w:val="single"/>
        </w:rPr>
      </w:pPr>
      <w:r w:rsidRPr="00817F2B">
        <w:rPr>
          <w:b/>
          <w:u w:val="single"/>
        </w:rPr>
        <w:t>Verbal response from the Leader of the Council</w:t>
      </w:r>
      <w:r w:rsidR="00817F2B" w:rsidRPr="00817F2B">
        <w:rPr>
          <w:b/>
          <w:u w:val="single"/>
        </w:rPr>
        <w:t>, Councillor Brown</w:t>
      </w:r>
    </w:p>
    <w:p w:rsidR="00B62A79" w:rsidRDefault="00D32656" w:rsidP="00F22695">
      <w:r>
        <w:t>T</w:t>
      </w:r>
      <w:r w:rsidR="00F22695">
        <w:t xml:space="preserve">hank you </w:t>
      </w:r>
      <w:r w:rsidR="00817F2B">
        <w:t>very much</w:t>
      </w:r>
      <w:r w:rsidR="00F22695">
        <w:t xml:space="preserve"> for your </w:t>
      </w:r>
      <w:r w:rsidR="00817F2B">
        <w:t>address</w:t>
      </w:r>
      <w:r>
        <w:t>. Our</w:t>
      </w:r>
      <w:r w:rsidR="00817F2B">
        <w:t xml:space="preserve"> council</w:t>
      </w:r>
      <w:r w:rsidR="00F22695">
        <w:t xml:space="preserve"> is really proud of </w:t>
      </w:r>
      <w:r>
        <w:t>its</w:t>
      </w:r>
      <w:r w:rsidR="00817F2B">
        <w:t xml:space="preserve"> international</w:t>
      </w:r>
      <w:r w:rsidR="00F22695">
        <w:t xml:space="preserve"> links</w:t>
      </w:r>
      <w:r>
        <w:t>,</w:t>
      </w:r>
      <w:r w:rsidR="00F22695">
        <w:t xml:space="preserve"> and the large number of </w:t>
      </w:r>
      <w:r w:rsidR="00817F2B">
        <w:t>citizens from</w:t>
      </w:r>
      <w:r w:rsidR="00F22695">
        <w:t xml:space="preserve"> overseas that we have in our </w:t>
      </w:r>
      <w:r w:rsidR="00817F2B">
        <w:t>city</w:t>
      </w:r>
      <w:r w:rsidR="00F22695">
        <w:t xml:space="preserve"> is something that we've always really</w:t>
      </w:r>
      <w:r>
        <w:t xml:space="preserve"> </w:t>
      </w:r>
      <w:r w:rsidR="00F22695">
        <w:t>welcomed</w:t>
      </w:r>
      <w:r>
        <w:t>. W</w:t>
      </w:r>
      <w:r w:rsidR="00F22695">
        <w:t xml:space="preserve">e are always looking </w:t>
      </w:r>
      <w:r w:rsidR="00817F2B">
        <w:t>at different</w:t>
      </w:r>
      <w:r w:rsidR="00F22695">
        <w:t xml:space="preserve"> ways of cementing those</w:t>
      </w:r>
      <w:r>
        <w:t xml:space="preserve"> </w:t>
      </w:r>
      <w:r w:rsidR="00F22695">
        <w:t>friendships</w:t>
      </w:r>
      <w:r>
        <w:t xml:space="preserve"> </w:t>
      </w:r>
      <w:r w:rsidR="00F22695">
        <w:t xml:space="preserve">with </w:t>
      </w:r>
      <w:r w:rsidR="00817F2B">
        <w:t>cities overseas and</w:t>
      </w:r>
      <w:r w:rsidR="00F22695">
        <w:t xml:space="preserve"> indeed populations within our </w:t>
      </w:r>
      <w:r w:rsidR="00B62A79">
        <w:t>own city. W</w:t>
      </w:r>
      <w:r w:rsidR="00F22695">
        <w:t xml:space="preserve">e will </w:t>
      </w:r>
      <w:r w:rsidR="00817F2B">
        <w:t>be debating</w:t>
      </w:r>
      <w:r w:rsidR="00B62A79">
        <w:t xml:space="preserve"> a </w:t>
      </w:r>
      <w:r w:rsidR="00F22695">
        <w:t xml:space="preserve">motion </w:t>
      </w:r>
      <w:r w:rsidR="00B62A79">
        <w:t xml:space="preserve">on twinning links </w:t>
      </w:r>
      <w:r w:rsidR="00F22695">
        <w:t xml:space="preserve">later on the </w:t>
      </w:r>
      <w:r w:rsidR="00B62A79">
        <w:t xml:space="preserve">agenda. </w:t>
      </w:r>
    </w:p>
    <w:p w:rsidR="00B62A79" w:rsidRDefault="00B62A79" w:rsidP="00F22695">
      <w:r>
        <w:t>One</w:t>
      </w:r>
      <w:r w:rsidR="00F22695">
        <w:t xml:space="preserve"> of </w:t>
      </w:r>
      <w:r w:rsidR="00817F2B">
        <w:t>the things</w:t>
      </w:r>
      <w:r w:rsidR="00F22695">
        <w:t xml:space="preserve"> that </w:t>
      </w:r>
      <w:r>
        <w:t>I</w:t>
      </w:r>
      <w:r w:rsidR="00F22695">
        <w:t xml:space="preserve"> would </w:t>
      </w:r>
      <w:r>
        <w:t>emphasis</w:t>
      </w:r>
      <w:r w:rsidR="00817F2B">
        <w:t>e</w:t>
      </w:r>
      <w:r w:rsidR="00F22695">
        <w:t xml:space="preserve"> </w:t>
      </w:r>
      <w:r w:rsidR="00852FB0">
        <w:t xml:space="preserve">is </w:t>
      </w:r>
      <w:r w:rsidR="00F22695">
        <w:t xml:space="preserve">the </w:t>
      </w:r>
      <w:r w:rsidR="00817F2B">
        <w:t>importance of</w:t>
      </w:r>
      <w:r w:rsidR="00F22695">
        <w:t xml:space="preserve"> friendship links leading </w:t>
      </w:r>
      <w:r w:rsidR="00817F2B">
        <w:t>ultimately to</w:t>
      </w:r>
      <w:r w:rsidR="00F22695">
        <w:t xml:space="preserve"> a formal twinning </w:t>
      </w:r>
      <w:r>
        <w:t>link. C</w:t>
      </w:r>
      <w:r w:rsidR="00F22695">
        <w:t>ertainly our most successful</w:t>
      </w:r>
      <w:r>
        <w:t xml:space="preserve"> </w:t>
      </w:r>
      <w:r w:rsidR="00F22695">
        <w:t>twinning</w:t>
      </w:r>
      <w:r>
        <w:t xml:space="preserve"> </w:t>
      </w:r>
      <w:r w:rsidR="00F22695">
        <w:t>links have been based on long-</w:t>
      </w:r>
      <w:r w:rsidR="00817F2B">
        <w:t>standing friendship</w:t>
      </w:r>
      <w:r w:rsidR="00F22695">
        <w:t xml:space="preserve"> links that have built up </w:t>
      </w:r>
      <w:r w:rsidR="00817F2B">
        <w:t>over</w:t>
      </w:r>
      <w:r>
        <w:t xml:space="preserve"> time. T</w:t>
      </w:r>
      <w:r w:rsidR="00817F2B">
        <w:t>he</w:t>
      </w:r>
      <w:r>
        <w:t xml:space="preserve"> council</w:t>
      </w:r>
      <w:r w:rsidR="00F22695">
        <w:t xml:space="preserve"> has limited resources when </w:t>
      </w:r>
      <w:r w:rsidR="00817F2B">
        <w:t>it comes</w:t>
      </w:r>
      <w:r w:rsidR="00F22695">
        <w:t xml:space="preserve"> </w:t>
      </w:r>
      <w:r w:rsidR="00817F2B">
        <w:t>to actually</w:t>
      </w:r>
      <w:r w:rsidR="00F22695">
        <w:t xml:space="preserve"> supporting formal twinning</w:t>
      </w:r>
      <w:r>
        <w:t xml:space="preserve"> </w:t>
      </w:r>
      <w:r w:rsidR="00F22695">
        <w:t>arrangements</w:t>
      </w:r>
      <w:r>
        <w:t xml:space="preserve">, and </w:t>
      </w:r>
      <w:r w:rsidR="00817F2B">
        <w:t>I</w:t>
      </w:r>
      <w:r w:rsidR="00F22695">
        <w:t xml:space="preserve"> think it important </w:t>
      </w:r>
      <w:r w:rsidR="00817F2B">
        <w:t>that people</w:t>
      </w:r>
      <w:r>
        <w:t xml:space="preserve"> understand that much of the</w:t>
      </w:r>
      <w:r w:rsidR="00F22695">
        <w:t xml:space="preserve"> </w:t>
      </w:r>
      <w:r>
        <w:t xml:space="preserve">work of maintaining and expanding </w:t>
      </w:r>
      <w:r w:rsidR="00817F2B">
        <w:t>friendship links</w:t>
      </w:r>
      <w:r>
        <w:t xml:space="preserve"> is done by </w:t>
      </w:r>
      <w:r w:rsidR="00F22695">
        <w:t>citizens</w:t>
      </w:r>
      <w:r>
        <w:t xml:space="preserve"> </w:t>
      </w:r>
      <w:r w:rsidR="00F22695">
        <w:t>within</w:t>
      </w:r>
      <w:r>
        <w:t xml:space="preserve"> both cities.</w:t>
      </w:r>
      <w:r w:rsidR="00F22695">
        <w:t xml:space="preserve"> </w:t>
      </w:r>
    </w:p>
    <w:p w:rsidR="00F22695" w:rsidRDefault="00852FB0" w:rsidP="00F22695">
      <w:r>
        <w:t>This proposal is very much worth exploring and</w:t>
      </w:r>
      <w:r w:rsidR="00817F2B">
        <w:t xml:space="preserve"> </w:t>
      </w:r>
      <w:r w:rsidR="00F22695">
        <w:t xml:space="preserve">we'd be happy to </w:t>
      </w:r>
      <w:r>
        <w:t>support it. W</w:t>
      </w:r>
      <w:r w:rsidR="00817F2B">
        <w:t>e will</w:t>
      </w:r>
      <w:r w:rsidR="00F22695">
        <w:t xml:space="preserve"> come on to debate it more </w:t>
      </w:r>
      <w:r w:rsidR="00817F2B">
        <w:t>fully later</w:t>
      </w:r>
      <w:r w:rsidR="00F22695">
        <w:t xml:space="preserve"> </w:t>
      </w:r>
      <w:r>
        <w:t>in the meeting.</w:t>
      </w:r>
      <w:r w:rsidR="00F22695">
        <w:t xml:space="preserve"> </w:t>
      </w:r>
      <w:r>
        <w:t>T</w:t>
      </w:r>
      <w:r w:rsidR="00F22695">
        <w:t xml:space="preserve">hank you </w:t>
      </w:r>
      <w:r w:rsidR="00817F2B">
        <w:t>very much</w:t>
      </w:r>
      <w:r w:rsidR="00F22695">
        <w:t xml:space="preserve"> for coming to address us today</w:t>
      </w:r>
    </w:p>
    <w:p w:rsidR="00F22695" w:rsidRDefault="00F22695" w:rsidP="00027F15"/>
    <w:p w:rsidR="00A60FFA" w:rsidRDefault="00A60FFA">
      <w:pPr>
        <w:spacing w:after="0"/>
      </w:pPr>
      <w:r>
        <w:br w:type="page"/>
      </w:r>
    </w:p>
    <w:p w:rsidR="00A60FFA" w:rsidRDefault="00A60FFA" w:rsidP="00A60FFA">
      <w:pPr>
        <w:pStyle w:val="Heading1"/>
        <w:numPr>
          <w:ilvl w:val="0"/>
          <w:numId w:val="6"/>
        </w:numPr>
        <w:ind w:left="426"/>
      </w:pPr>
      <w:bookmarkStart w:id="8" w:name="_Toc45878563"/>
      <w:r>
        <w:lastRenderedPageBreak/>
        <w:t>Address by David Madden – concern at the accumulating impact of development.</w:t>
      </w:r>
      <w:bookmarkEnd w:id="8"/>
    </w:p>
    <w:p w:rsidR="00A60FFA" w:rsidRDefault="00A60FFA" w:rsidP="00A60FFA">
      <w:r>
        <w:t xml:space="preserve">Thank you for agreeing that I can address your meeting today. </w:t>
      </w:r>
    </w:p>
    <w:p w:rsidR="00A60FFA" w:rsidRDefault="00A60FFA" w:rsidP="00A60FFA">
      <w:r>
        <w:t>My reason for requesting to speak is the growing level of concern at the accumulating impact of developments on the Conservation Area, the environment and the community: now and in the future.</w:t>
      </w:r>
    </w:p>
    <w:p w:rsidR="00A60FFA" w:rsidRDefault="00A60FFA" w:rsidP="00A60FFA">
      <w:r>
        <w:t>The North Oxford Victorian Suburb Conservation Area is a very important part of the history and heritage of Oxford. It was preserved for a purpose. When it’s gone, it’s gone. There is no way back. You the Council are the current custodians, or guardians, of the Conservation Area. Please honour that trust. To allow the piecemeal destruction of the Area would be an abuse of authority and process.</w:t>
      </w:r>
    </w:p>
    <w:p w:rsidR="00A60FFA" w:rsidRDefault="00A60FFA" w:rsidP="00A60FFA">
      <w:r>
        <w:t>Much the same applies to the environment. You have declared a Climate Emergency. So far that is merely words. It needs action to mean something. Again, you are the custodians. We long ago reached the stage when we should stop destruction. We need sustainability and regeneration. We look to you to take a lead. At present, the wide range of climate-related issues is not being addressed.</w:t>
      </w:r>
    </w:p>
    <w:p w:rsidR="00A60FFA" w:rsidRDefault="00A60FFA" w:rsidP="00A60FFA">
      <w:r>
        <w:t>The community is awaiting signs that you listen and engage; respond to reasoned concerns and criticisms; and act as our champion. And, above all, please do not fall into avoidable mistakes and setting bad precedents. Developers everywhere are looking for signs of weakness and exploitable opportunities.</w:t>
      </w:r>
    </w:p>
    <w:p w:rsidR="00A60FFA" w:rsidRDefault="00A60FFA" w:rsidP="00A60FFA">
      <w:r>
        <w:t>A number of us have tried to engage with Council officers and Councillors on development issues: but with the exception of some specific Councillors, have not felt listened to.</w:t>
      </w:r>
    </w:p>
    <w:p w:rsidR="00A60FFA" w:rsidRDefault="00A60FFA" w:rsidP="00A60FFA">
      <w:r>
        <w:t xml:space="preserve">Oxford is changing. It has a huge pipeline of development projects ahead. These need to be considered holistically and strategically. </w:t>
      </w:r>
    </w:p>
    <w:p w:rsidR="00A60FFA" w:rsidRDefault="00A60FFA" w:rsidP="00A60FFA">
      <w:r>
        <w:t>Those points may be rather general in tone, but they are important. I have four more detailed suggestions for the meeting today:</w:t>
      </w:r>
    </w:p>
    <w:p w:rsidR="00A60FFA" w:rsidRDefault="00A60FFA" w:rsidP="00A60FFA">
      <w:pPr>
        <w:pStyle w:val="ListParagraph"/>
        <w:numPr>
          <w:ilvl w:val="0"/>
          <w:numId w:val="7"/>
        </w:numPr>
        <w:ind w:left="360"/>
      </w:pPr>
      <w:r>
        <w:t xml:space="preserve">Planning Committees have their role, but that does not absolve the Council of responsibilities or the right of overview and oversight. Might senior Councillors involve themselves more in the work of the Committees, a) to check that nothing is amiss, and b) to sniff out the potential for justified objections? </w:t>
      </w:r>
    </w:p>
    <w:p w:rsidR="00A60FFA" w:rsidRDefault="00A60FFA" w:rsidP="00A60FFA">
      <w:pPr>
        <w:pStyle w:val="ListParagraph"/>
        <w:numPr>
          <w:ilvl w:val="0"/>
          <w:numId w:val="7"/>
        </w:numPr>
        <w:ind w:left="360"/>
      </w:pPr>
      <w:r>
        <w:t>There is a widespread view that Planning Officers can become, because of their close long-term association with projects, the mouthpieces of developers. This is bad for local democracy. And the close relationship means that developers can exert pressure. The planners need to maintain independent scrutiny, and be prepared to listen to objections as well: so that they can advise Councillors wisely. Could they balance their apportionment of time and engage with the community as planning goes forward?</w:t>
      </w:r>
    </w:p>
    <w:p w:rsidR="00A60FFA" w:rsidRDefault="00A60FFA" w:rsidP="00A60FFA">
      <w:pPr>
        <w:pStyle w:val="ListParagraph"/>
        <w:numPr>
          <w:ilvl w:val="0"/>
          <w:numId w:val="8"/>
        </w:numPr>
        <w:ind w:left="360"/>
      </w:pPr>
      <w:r>
        <w:t>More specifically, an element of good design included in planning rules is acceptability to the local community. At present there is (occasional) engagement with the residents only through the developers, and on their terms. This is surely not acceptable. Is it not possible to build consultation with the community on questions of design directly into the planning process?</w:t>
      </w:r>
    </w:p>
    <w:p w:rsidR="00A60FFA" w:rsidRDefault="00A60FFA" w:rsidP="00A60FFA">
      <w:pPr>
        <w:pStyle w:val="ListParagraph"/>
        <w:numPr>
          <w:ilvl w:val="0"/>
          <w:numId w:val="8"/>
        </w:numPr>
        <w:ind w:left="360"/>
      </w:pPr>
      <w:r>
        <w:t xml:space="preserve">Often there will be competing views </w:t>
      </w:r>
      <w:proofErr w:type="spellStart"/>
      <w:r>
        <w:t>eg</w:t>
      </w:r>
      <w:proofErr w:type="spellEnd"/>
      <w:r>
        <w:t xml:space="preserve"> on difficult and loaded (but absolutely essential) issues like biodiversity. These have to be resolved, not just left hanging in the air. There can quite easily be independent resolution. Could officers engage more with known experts, and not just the developers?</w:t>
      </w:r>
    </w:p>
    <w:p w:rsidR="00554723" w:rsidRDefault="00A60FFA" w:rsidP="00554723">
      <w:r>
        <w:t xml:space="preserve">And one final, over-arching point; public confidence in processes of planning and development have to be preserved. This is essential. They affect the lives, health and livelihoods of everyone. </w:t>
      </w:r>
    </w:p>
    <w:p w:rsidR="00F22695" w:rsidRDefault="00F22695" w:rsidP="00554723"/>
    <w:p w:rsidR="00F22695" w:rsidRPr="008A7398" w:rsidRDefault="00F22695" w:rsidP="00554723">
      <w:pPr>
        <w:rPr>
          <w:b/>
          <w:u w:val="single"/>
        </w:rPr>
      </w:pPr>
      <w:r w:rsidRPr="00A6222D">
        <w:rPr>
          <w:b/>
          <w:u w:val="single"/>
        </w:rPr>
        <w:t xml:space="preserve">Verbal response from the Cabinet Member for Planning and Housing Delivery, </w:t>
      </w:r>
      <w:r w:rsidR="00A6222D" w:rsidRPr="00A6222D">
        <w:rPr>
          <w:b/>
          <w:u w:val="single"/>
        </w:rPr>
        <w:t>Councillor</w:t>
      </w:r>
      <w:r w:rsidRPr="00A6222D">
        <w:rPr>
          <w:b/>
          <w:u w:val="single"/>
        </w:rPr>
        <w:t xml:space="preserve"> Hollingsworth</w:t>
      </w:r>
    </w:p>
    <w:p w:rsidR="00776AAA" w:rsidRDefault="00776AAA" w:rsidP="00F22695">
      <w:r>
        <w:t>I will</w:t>
      </w:r>
      <w:r w:rsidR="00F22695">
        <w:t xml:space="preserve"> pick up on</w:t>
      </w:r>
      <w:r w:rsidR="00AB1DB6">
        <w:t xml:space="preserve"> </w:t>
      </w:r>
      <w:r w:rsidR="00F22695">
        <w:t>a number of the points and then</w:t>
      </w:r>
      <w:r>
        <w:t xml:space="preserve"> try to provide</w:t>
      </w:r>
      <w:r w:rsidR="00F22695">
        <w:t xml:space="preserve"> a more</w:t>
      </w:r>
      <w:r>
        <w:t xml:space="preserve"> detailed written response. </w:t>
      </w:r>
    </w:p>
    <w:p w:rsidR="00776AAA" w:rsidRDefault="00776AAA" w:rsidP="00F22695">
      <w:r>
        <w:t>The</w:t>
      </w:r>
      <w:r w:rsidR="00F22695">
        <w:t xml:space="preserve"> first point </w:t>
      </w:r>
      <w:r>
        <w:t>I</w:t>
      </w:r>
      <w:r w:rsidR="00F22695">
        <w:t xml:space="preserve"> wanted to make </w:t>
      </w:r>
      <w:r>
        <w:t>relates to</w:t>
      </w:r>
      <w:r w:rsidR="00F22695">
        <w:t xml:space="preserve"> the second of the four </w:t>
      </w:r>
      <w:r>
        <w:t>specific suggestions. I</w:t>
      </w:r>
      <w:r w:rsidR="00F22695">
        <w:t xml:space="preserve">t's an elegantly </w:t>
      </w:r>
      <w:r>
        <w:t>worded</w:t>
      </w:r>
      <w:r w:rsidR="00F22695">
        <w:t xml:space="preserve"> suggestion</w:t>
      </w:r>
      <w:r>
        <w:t>,</w:t>
      </w:r>
      <w:r w:rsidR="00F22695">
        <w:t xml:space="preserve"> but one </w:t>
      </w:r>
      <w:r>
        <w:t>that</w:t>
      </w:r>
      <w:r w:rsidR="00F22695">
        <w:t xml:space="preserve"> </w:t>
      </w:r>
      <w:r>
        <w:t>I find quite</w:t>
      </w:r>
      <w:r w:rsidR="00F22695">
        <w:t xml:space="preserve"> wo</w:t>
      </w:r>
      <w:r>
        <w:t>rrying. I</w:t>
      </w:r>
      <w:r w:rsidR="00F22695">
        <w:t xml:space="preserve"> was also asked by </w:t>
      </w:r>
      <w:r>
        <w:t>Councillor Gant to</w:t>
      </w:r>
      <w:r w:rsidR="00F22695">
        <w:t xml:space="preserve"> raise this </w:t>
      </w:r>
      <w:r>
        <w:t>as he</w:t>
      </w:r>
      <w:r w:rsidR="00AB1DB6">
        <w:t xml:space="preserve"> feels very much </w:t>
      </w:r>
      <w:r>
        <w:t>the same</w:t>
      </w:r>
      <w:r w:rsidR="00F22695">
        <w:t xml:space="preserve"> as me</w:t>
      </w:r>
      <w:r>
        <w:t>.</w:t>
      </w:r>
    </w:p>
    <w:p w:rsidR="00776AAA" w:rsidRDefault="00776AAA" w:rsidP="00F22695">
      <w:r>
        <w:t>In effect it is</w:t>
      </w:r>
      <w:r w:rsidR="00F22695">
        <w:t xml:space="preserve"> using the opportunity </w:t>
      </w:r>
      <w:r>
        <w:t>of this</w:t>
      </w:r>
      <w:r w:rsidR="00F22695">
        <w:t xml:space="preserve"> public </w:t>
      </w:r>
      <w:r>
        <w:t>petition to</w:t>
      </w:r>
      <w:r w:rsidR="00AB1DB6">
        <w:t xml:space="preserve"> suggest</w:t>
      </w:r>
      <w:r>
        <w:t>,</w:t>
      </w:r>
      <w:r w:rsidR="00AB1DB6">
        <w:t xml:space="preserve"> rather than </w:t>
      </w:r>
      <w:r>
        <w:t>accuse, the</w:t>
      </w:r>
      <w:r w:rsidR="00F22695">
        <w:t xml:space="preserve"> council's planning </w:t>
      </w:r>
      <w:r>
        <w:t>officers of</w:t>
      </w:r>
      <w:r w:rsidR="00F22695">
        <w:t xml:space="preserve"> being </w:t>
      </w:r>
      <w:r>
        <w:t>biased in</w:t>
      </w:r>
      <w:r w:rsidR="00F22695">
        <w:t xml:space="preserve"> </w:t>
      </w:r>
      <w:r>
        <w:t>favour</w:t>
      </w:r>
      <w:r w:rsidR="00F22695">
        <w:t xml:space="preserve"> of devel</w:t>
      </w:r>
      <w:r>
        <w:t xml:space="preserve">opers. In my </w:t>
      </w:r>
      <w:r w:rsidR="00F22695">
        <w:t xml:space="preserve">long experience </w:t>
      </w:r>
      <w:r>
        <w:t xml:space="preserve">on this council, </w:t>
      </w:r>
      <w:r w:rsidR="00F22695">
        <w:t xml:space="preserve">and indeed talking </w:t>
      </w:r>
      <w:r>
        <w:t>to planning</w:t>
      </w:r>
      <w:r w:rsidR="00F22695">
        <w:t xml:space="preserve"> officers in other </w:t>
      </w:r>
      <w:r>
        <w:t xml:space="preserve">councils, this </w:t>
      </w:r>
      <w:r w:rsidR="00F22695">
        <w:t xml:space="preserve">is almost never </w:t>
      </w:r>
      <w:r>
        <w:t>true of</w:t>
      </w:r>
      <w:r w:rsidR="00F22695">
        <w:t xml:space="preserve"> planning office</w:t>
      </w:r>
      <w:r>
        <w:t>r</w:t>
      </w:r>
      <w:r w:rsidR="00F22695">
        <w:t xml:space="preserve">s and </w:t>
      </w:r>
      <w:r w:rsidR="008A7398">
        <w:t>is</w:t>
      </w:r>
      <w:r>
        <w:t xml:space="preserve"> </w:t>
      </w:r>
      <w:r w:rsidRPr="00776AAA">
        <w:rPr>
          <w:b/>
        </w:rPr>
        <w:t>certainly</w:t>
      </w:r>
      <w:r w:rsidR="00F22695">
        <w:t xml:space="preserve"> </w:t>
      </w:r>
      <w:r w:rsidR="00F22695" w:rsidRPr="00776AAA">
        <w:rPr>
          <w:b/>
        </w:rPr>
        <w:t>not true</w:t>
      </w:r>
      <w:r w:rsidR="00F22695">
        <w:t xml:space="preserve"> of the planning</w:t>
      </w:r>
      <w:r>
        <w:t xml:space="preserve"> </w:t>
      </w:r>
      <w:r w:rsidR="00F22695">
        <w:t>office</w:t>
      </w:r>
      <w:r>
        <w:t>r</w:t>
      </w:r>
      <w:r w:rsidR="00F22695">
        <w:t>s</w:t>
      </w:r>
      <w:r>
        <w:t xml:space="preserve"> of this council. </w:t>
      </w:r>
      <w:bookmarkStart w:id="9" w:name="_GoBack"/>
      <w:r>
        <w:t>It i</w:t>
      </w:r>
      <w:r w:rsidR="00F22695">
        <w:t xml:space="preserve">s an unfortunate </w:t>
      </w:r>
      <w:r>
        <w:t>slur on</w:t>
      </w:r>
      <w:r w:rsidR="00F22695">
        <w:t xml:space="preserve"> their </w:t>
      </w:r>
      <w:r>
        <w:t>professionalism and</w:t>
      </w:r>
      <w:r w:rsidR="00F22695">
        <w:t xml:space="preserve"> one that </w:t>
      </w:r>
      <w:r>
        <w:t>I</w:t>
      </w:r>
      <w:r w:rsidR="00F22695">
        <w:t xml:space="preserve"> regret is made in </w:t>
      </w:r>
      <w:r>
        <w:t>this wa</w:t>
      </w:r>
      <w:bookmarkEnd w:id="9"/>
      <w:r>
        <w:t>y</w:t>
      </w:r>
      <w:r w:rsidR="008A7398">
        <w:t>.</w:t>
      </w:r>
    </w:p>
    <w:p w:rsidR="0005566E" w:rsidRDefault="00776AAA" w:rsidP="00F22695">
      <w:r>
        <w:t>M</w:t>
      </w:r>
      <w:r w:rsidR="00F22695">
        <w:t xml:space="preserve">ore broadly </w:t>
      </w:r>
      <w:r>
        <w:t>I</w:t>
      </w:r>
      <w:r w:rsidR="00F22695">
        <w:t xml:space="preserve"> </w:t>
      </w:r>
      <w:r>
        <w:t>think what</w:t>
      </w:r>
      <w:r w:rsidR="00F22695">
        <w:t xml:space="preserve"> the petition</w:t>
      </w:r>
      <w:r>
        <w:t xml:space="preserve"> suggests is </w:t>
      </w:r>
      <w:r w:rsidR="0005566E">
        <w:t>t</w:t>
      </w:r>
      <w:r>
        <w:t>he</w:t>
      </w:r>
      <w:r w:rsidR="00F22695">
        <w:t xml:space="preserve"> struggle that many of us </w:t>
      </w:r>
      <w:r>
        <w:t>have with</w:t>
      </w:r>
      <w:r w:rsidR="00F22695">
        <w:t xml:space="preserve"> the confines of the planning </w:t>
      </w:r>
      <w:r>
        <w:t>system has</w:t>
      </w:r>
      <w:r w:rsidR="00F22695">
        <w:t xml:space="preserve"> laid down in </w:t>
      </w:r>
      <w:r>
        <w:t>law.</w:t>
      </w:r>
      <w:r w:rsidR="00F22695">
        <w:t xml:space="preserve"> </w:t>
      </w:r>
    </w:p>
    <w:p w:rsidR="0005566E" w:rsidRDefault="00776AAA" w:rsidP="00F22695">
      <w:r>
        <w:t>When I</w:t>
      </w:r>
      <w:r w:rsidR="00F22695">
        <w:t xml:space="preserve"> do planning </w:t>
      </w:r>
      <w:r>
        <w:t xml:space="preserve">training for other councils, </w:t>
      </w:r>
      <w:r w:rsidR="00F22695">
        <w:t xml:space="preserve">one of the first things that </w:t>
      </w:r>
      <w:r>
        <w:t>one needs</w:t>
      </w:r>
      <w:r w:rsidR="00F22695">
        <w:t xml:space="preserve"> to get across to new </w:t>
      </w:r>
      <w:r>
        <w:t>councillors is</w:t>
      </w:r>
      <w:r w:rsidR="00AB1DB6">
        <w:t xml:space="preserve"> that </w:t>
      </w:r>
      <w:r>
        <w:t>the planning</w:t>
      </w:r>
      <w:r w:rsidR="00F22695">
        <w:t xml:space="preserve"> system </w:t>
      </w:r>
      <w:r>
        <w:t>is essentially</w:t>
      </w:r>
      <w:r w:rsidR="00F22695">
        <w:t xml:space="preserve"> like a quasi-judicial</w:t>
      </w:r>
      <w:r w:rsidR="0005566E">
        <w:t xml:space="preserve"> p</w:t>
      </w:r>
      <w:r>
        <w:t>rocess and</w:t>
      </w:r>
      <w:r w:rsidR="00F22695">
        <w:t xml:space="preserve"> its starting point is that </w:t>
      </w:r>
      <w:r>
        <w:t>development</w:t>
      </w:r>
      <w:r w:rsidR="00F22695">
        <w:t xml:space="preserve"> should go ahead </w:t>
      </w:r>
      <w:r>
        <w:t>unless there</w:t>
      </w:r>
      <w:r w:rsidR="00F22695">
        <w:t xml:space="preserve"> is a specific </w:t>
      </w:r>
      <w:r>
        <w:t>reason why</w:t>
      </w:r>
      <w:r w:rsidR="00F22695">
        <w:t xml:space="preserve"> it shouldn't</w:t>
      </w:r>
      <w:r w:rsidR="0005566E">
        <w:t xml:space="preserve">. That presumption </w:t>
      </w:r>
      <w:r w:rsidR="00F22695">
        <w:t>in</w:t>
      </w:r>
      <w:r w:rsidR="0005566E">
        <w:t xml:space="preserve"> favour of development i</w:t>
      </w:r>
      <w:r>
        <w:t>s</w:t>
      </w:r>
      <w:r w:rsidR="00F22695">
        <w:t xml:space="preserve"> something that is not </w:t>
      </w:r>
      <w:r>
        <w:t>widely understood</w:t>
      </w:r>
      <w:r w:rsidR="0005566E">
        <w:t>,</w:t>
      </w:r>
      <w:r w:rsidR="00F22695">
        <w:t xml:space="preserve"> and nor should it be</w:t>
      </w:r>
      <w:r w:rsidR="0005566E">
        <w:t>. It is</w:t>
      </w:r>
      <w:r>
        <w:t xml:space="preserve"> </w:t>
      </w:r>
      <w:r w:rsidR="00F22695">
        <w:t>laid</w:t>
      </w:r>
      <w:r w:rsidR="0005566E">
        <w:t xml:space="preserve"> </w:t>
      </w:r>
      <w:r w:rsidR="00F22695">
        <w:t>down</w:t>
      </w:r>
      <w:r w:rsidR="0005566E">
        <w:t xml:space="preserve"> </w:t>
      </w:r>
      <w:r w:rsidR="00F22695">
        <w:t xml:space="preserve">in the national planning </w:t>
      </w:r>
      <w:r>
        <w:t>policy framework</w:t>
      </w:r>
      <w:r w:rsidR="00F22695">
        <w:t xml:space="preserve"> </w:t>
      </w:r>
      <w:r w:rsidR="0005566E">
        <w:t xml:space="preserve">- </w:t>
      </w:r>
      <w:r w:rsidR="00F22695">
        <w:t xml:space="preserve">and indeed has been laid </w:t>
      </w:r>
      <w:r>
        <w:t>down in</w:t>
      </w:r>
      <w:r w:rsidR="00F22695">
        <w:t xml:space="preserve"> all planning law since1947 </w:t>
      </w:r>
      <w:r w:rsidR="0005566E">
        <w:t xml:space="preserve">- </w:t>
      </w:r>
      <w:r w:rsidR="00F22695">
        <w:t xml:space="preserve">but the majority of </w:t>
      </w:r>
      <w:r>
        <w:t>the population</w:t>
      </w:r>
      <w:r w:rsidR="0005566E">
        <w:t xml:space="preserve"> </w:t>
      </w:r>
      <w:r w:rsidR="00F22695">
        <w:t xml:space="preserve">do not spend them their time </w:t>
      </w:r>
      <w:r>
        <w:t>engaging with</w:t>
      </w:r>
      <w:r w:rsidR="00F22695">
        <w:t xml:space="preserve"> the </w:t>
      </w:r>
      <w:r>
        <w:t>detail</w:t>
      </w:r>
      <w:r w:rsidR="008A7398">
        <w:t xml:space="preserve"> of planning law.</w:t>
      </w:r>
    </w:p>
    <w:p w:rsidR="0005566E" w:rsidRDefault="0005566E" w:rsidP="00F22695">
      <w:r>
        <w:t xml:space="preserve">So </w:t>
      </w:r>
      <w:r w:rsidR="00776AAA">
        <w:t>there is</w:t>
      </w:r>
      <w:r w:rsidR="00F22695">
        <w:t xml:space="preserve"> probably a </w:t>
      </w:r>
      <w:r w:rsidR="00776AAA">
        <w:t>communications</w:t>
      </w:r>
      <w:r>
        <w:t xml:space="preserve"> issue here, and it is for</w:t>
      </w:r>
      <w:r w:rsidR="00F22695">
        <w:t xml:space="preserve"> this council and</w:t>
      </w:r>
      <w:r>
        <w:t xml:space="preserve"> </w:t>
      </w:r>
      <w:r w:rsidR="00F22695">
        <w:t>others</w:t>
      </w:r>
      <w:r>
        <w:t xml:space="preserve"> </w:t>
      </w:r>
      <w:r w:rsidR="00F22695">
        <w:t xml:space="preserve">to </w:t>
      </w:r>
      <w:r>
        <w:t>help explain the issues. It</w:t>
      </w:r>
      <w:r w:rsidR="00F22695">
        <w:t xml:space="preserve"> is explained at all planning</w:t>
      </w:r>
      <w:r>
        <w:t xml:space="preserve"> </w:t>
      </w:r>
      <w:r w:rsidR="00F22695">
        <w:t>meetings</w:t>
      </w:r>
      <w:r>
        <w:t>,</w:t>
      </w:r>
      <w:r w:rsidR="00F22695">
        <w:t xml:space="preserve"> and those of us who have </w:t>
      </w:r>
      <w:r w:rsidR="00776AAA">
        <w:t>sat on</w:t>
      </w:r>
      <w:r w:rsidR="00F22695">
        <w:t xml:space="preserve"> planning meetings</w:t>
      </w:r>
      <w:r>
        <w:t>,</w:t>
      </w:r>
      <w:r w:rsidR="00F22695">
        <w:t xml:space="preserve"> either now or </w:t>
      </w:r>
      <w:r w:rsidR="00776AAA">
        <w:t>in the</w:t>
      </w:r>
      <w:r w:rsidR="00F22695">
        <w:t xml:space="preserve"> past</w:t>
      </w:r>
      <w:r>
        <w:t xml:space="preserve">, </w:t>
      </w:r>
      <w:r w:rsidR="00F22695">
        <w:t xml:space="preserve">will be aware that it is </w:t>
      </w:r>
      <w:r w:rsidR="00776AAA">
        <w:t>a difficult</w:t>
      </w:r>
      <w:r w:rsidR="00F22695">
        <w:t xml:space="preserve"> message to convey because it's</w:t>
      </w:r>
      <w:r>
        <w:t xml:space="preserve"> </w:t>
      </w:r>
      <w:r w:rsidR="00F22695">
        <w:t>one</w:t>
      </w:r>
      <w:r>
        <w:t xml:space="preserve"> </w:t>
      </w:r>
      <w:r w:rsidR="00F22695">
        <w:t>that flies against the</w:t>
      </w:r>
      <w:r>
        <w:t xml:space="preserve"> expectations that</w:t>
      </w:r>
      <w:r w:rsidR="00F22695">
        <w:t xml:space="preserve"> that many people </w:t>
      </w:r>
      <w:r w:rsidR="00776AAA">
        <w:t>have</w:t>
      </w:r>
      <w:r>
        <w:t>.</w:t>
      </w:r>
    </w:p>
    <w:p w:rsidR="0005566E" w:rsidRDefault="0005566E" w:rsidP="00F22695">
      <w:r>
        <w:t>A</w:t>
      </w:r>
      <w:r w:rsidR="00F22695">
        <w:t>ddressing some of those other</w:t>
      </w:r>
      <w:r>
        <w:t xml:space="preserve"> </w:t>
      </w:r>
      <w:r w:rsidR="00F22695">
        <w:t>concerns</w:t>
      </w:r>
      <w:r>
        <w:t>:</w:t>
      </w:r>
    </w:p>
    <w:p w:rsidR="0005566E" w:rsidRDefault="0005566E" w:rsidP="0005566E">
      <w:pPr>
        <w:ind w:left="720"/>
      </w:pPr>
      <w:r>
        <w:t>On</w:t>
      </w:r>
      <w:r w:rsidR="008A7398">
        <w:t xml:space="preserve"> the</w:t>
      </w:r>
      <w:r w:rsidR="00F22695">
        <w:t xml:space="preserve"> suggestion</w:t>
      </w:r>
      <w:r w:rsidR="008A7398">
        <w:t xml:space="preserve"> that</w:t>
      </w:r>
      <w:r w:rsidR="00F22695">
        <w:t xml:space="preserve"> senior</w:t>
      </w:r>
      <w:r>
        <w:t xml:space="preserve"> councillors or</w:t>
      </w:r>
      <w:r w:rsidR="00F22695">
        <w:t xml:space="preserve"> </w:t>
      </w:r>
      <w:r>
        <w:t>the L</w:t>
      </w:r>
      <w:r w:rsidR="00F22695">
        <w:t xml:space="preserve">eader of the </w:t>
      </w:r>
      <w:r>
        <w:t>Council</w:t>
      </w:r>
      <w:r w:rsidR="00F22695">
        <w:t xml:space="preserve"> </w:t>
      </w:r>
      <w:r w:rsidR="00776AAA">
        <w:t>should</w:t>
      </w:r>
      <w:r w:rsidR="00F22695">
        <w:t xml:space="preserve"> interfere with the </w:t>
      </w:r>
      <w:r w:rsidR="00776AAA">
        <w:t>planning committees</w:t>
      </w:r>
      <w:r>
        <w:t xml:space="preserve">: </w:t>
      </w:r>
      <w:r w:rsidR="00F22695">
        <w:t xml:space="preserve">that </w:t>
      </w:r>
      <w:r w:rsidR="00776AAA">
        <w:t>would leave</w:t>
      </w:r>
      <w:r w:rsidR="00F22695">
        <w:t xml:space="preserve"> the council wide open </w:t>
      </w:r>
      <w:r>
        <w:t>to</w:t>
      </w:r>
      <w:r w:rsidR="00F22695">
        <w:t xml:space="preserve"> challenge and judicial review </w:t>
      </w:r>
      <w:r>
        <w:t xml:space="preserve">as it </w:t>
      </w:r>
      <w:r w:rsidR="00776AAA">
        <w:t>would in</w:t>
      </w:r>
      <w:r w:rsidR="00F22695">
        <w:t xml:space="preserve"> effect be political </w:t>
      </w:r>
      <w:r w:rsidR="00776AAA">
        <w:t>interference</w:t>
      </w:r>
      <w:r w:rsidR="00F22695">
        <w:t xml:space="preserve"> in the working of the </w:t>
      </w:r>
      <w:r w:rsidR="00776AAA">
        <w:t>planning committee</w:t>
      </w:r>
      <w:r w:rsidR="00F22695">
        <w:t xml:space="preserve"> and entirely </w:t>
      </w:r>
      <w:r w:rsidR="00776AAA">
        <w:t>inappropriate</w:t>
      </w:r>
      <w:r>
        <w:t>. T</w:t>
      </w:r>
      <w:r w:rsidR="00F22695">
        <w:t xml:space="preserve">hat's the consequence </w:t>
      </w:r>
      <w:r w:rsidR="00776AAA">
        <w:t>of the</w:t>
      </w:r>
      <w:r w:rsidR="00F22695">
        <w:t xml:space="preserve"> planning s</w:t>
      </w:r>
      <w:r>
        <w:t xml:space="preserve">ystem: </w:t>
      </w:r>
      <w:r w:rsidR="00F22695">
        <w:t xml:space="preserve">councillors </w:t>
      </w:r>
      <w:r w:rsidR="00776AAA">
        <w:t xml:space="preserve">must </w:t>
      </w:r>
      <w:r w:rsidR="00AB1DB6">
        <w:t>leave their politica</w:t>
      </w:r>
      <w:r>
        <w:t xml:space="preserve">l beliefs </w:t>
      </w:r>
      <w:r w:rsidR="00F22695">
        <w:t xml:space="preserve">behind </w:t>
      </w:r>
      <w:r w:rsidR="00776AAA">
        <w:t>them when</w:t>
      </w:r>
      <w:r w:rsidR="00F22695">
        <w:t xml:space="preserve"> t</w:t>
      </w:r>
      <w:r>
        <w:t>hey enter a planning committee</w:t>
      </w:r>
    </w:p>
    <w:p w:rsidR="00AB1DB6" w:rsidRDefault="0005566E" w:rsidP="0005566E">
      <w:pPr>
        <w:ind w:left="720"/>
      </w:pPr>
      <w:r>
        <w:t xml:space="preserve">On </w:t>
      </w:r>
      <w:r w:rsidR="00F22695">
        <w:t>the issue of</w:t>
      </w:r>
      <w:r>
        <w:t xml:space="preserve"> </w:t>
      </w:r>
      <w:r w:rsidR="00F22695">
        <w:t>consultation</w:t>
      </w:r>
      <w:r>
        <w:t xml:space="preserve">, </w:t>
      </w:r>
      <w:r w:rsidR="00F22695">
        <w:t xml:space="preserve">the </w:t>
      </w:r>
      <w:r w:rsidR="00776AAA">
        <w:t>council does</w:t>
      </w:r>
      <w:r w:rsidR="00F22695">
        <w:t xml:space="preserve"> </w:t>
      </w:r>
      <w:r w:rsidR="00776AAA">
        <w:t>it</w:t>
      </w:r>
      <w:r w:rsidR="00F22695">
        <w:t xml:space="preserve"> does its best to consult </w:t>
      </w:r>
      <w:r w:rsidR="00776AAA">
        <w:t>with the</w:t>
      </w:r>
      <w:r w:rsidR="00F22695">
        <w:t xml:space="preserve"> com</w:t>
      </w:r>
      <w:r>
        <w:t xml:space="preserve">munity, </w:t>
      </w:r>
      <w:r w:rsidR="00F22695">
        <w:t xml:space="preserve">but the </w:t>
      </w:r>
      <w:r w:rsidR="00776AAA">
        <w:t>rules under</w:t>
      </w:r>
      <w:r w:rsidR="00F22695">
        <w:t xml:space="preserve"> which </w:t>
      </w:r>
      <w:r w:rsidR="003F287B">
        <w:t>this</w:t>
      </w:r>
      <w:r w:rsidR="00F22695">
        <w:t xml:space="preserve"> takes place </w:t>
      </w:r>
      <w:r w:rsidR="00776AAA">
        <w:t>are those</w:t>
      </w:r>
      <w:r w:rsidR="00F22695">
        <w:t xml:space="preserve"> laid </w:t>
      </w:r>
      <w:r w:rsidR="00776AAA">
        <w:t>down by</w:t>
      </w:r>
      <w:r w:rsidR="00F22695">
        <w:t xml:space="preserve"> the government which </w:t>
      </w:r>
      <w:r>
        <w:t>do not r</w:t>
      </w:r>
      <w:r w:rsidR="00F22695">
        <w:t>equire</w:t>
      </w:r>
      <w:r>
        <w:t xml:space="preserve"> </w:t>
      </w:r>
      <w:r w:rsidR="00F22695">
        <w:t xml:space="preserve">developers to go beyond </w:t>
      </w:r>
      <w:r>
        <w:t>the</w:t>
      </w:r>
      <w:r w:rsidR="00F22695">
        <w:t xml:space="preserve"> </w:t>
      </w:r>
      <w:r w:rsidR="00776AAA">
        <w:t>legal minimum</w:t>
      </w:r>
      <w:r w:rsidR="008A7398">
        <w:t>. G</w:t>
      </w:r>
      <w:r w:rsidR="00F22695">
        <w:t xml:space="preserve">ood developers </w:t>
      </w:r>
      <w:r>
        <w:t xml:space="preserve">go beyond the minimum; </w:t>
      </w:r>
      <w:r w:rsidR="00F22695">
        <w:t>less good</w:t>
      </w:r>
      <w:r>
        <w:t xml:space="preserve"> developers do not.</w:t>
      </w:r>
    </w:p>
    <w:p w:rsidR="00AB1DB6" w:rsidRDefault="00AB1DB6" w:rsidP="00F22695"/>
    <w:p w:rsidR="00F22695" w:rsidRDefault="00776AAA" w:rsidP="00F22695">
      <w:r w:rsidRPr="00A6304F">
        <w:rPr>
          <w:b/>
        </w:rPr>
        <w:t>Councillor</w:t>
      </w:r>
      <w:r w:rsidR="00F22695" w:rsidRPr="00A6304F">
        <w:rPr>
          <w:b/>
        </w:rPr>
        <w:t xml:space="preserve"> </w:t>
      </w:r>
      <w:r w:rsidRPr="00A6304F">
        <w:rPr>
          <w:b/>
        </w:rPr>
        <w:t>Gant</w:t>
      </w:r>
      <w:r w:rsidR="0005566E">
        <w:t xml:space="preserve"> asked to make a statement as he had been named in the response.</w:t>
      </w:r>
    </w:p>
    <w:p w:rsidR="00A6304F" w:rsidRDefault="00776AAA" w:rsidP="00F22695">
      <w:r>
        <w:t>I</w:t>
      </w:r>
      <w:r w:rsidR="00F22695">
        <w:t xml:space="preserve"> did indeed </w:t>
      </w:r>
      <w:r w:rsidR="0005566E">
        <w:t>correspond</w:t>
      </w:r>
      <w:r w:rsidR="00F22695">
        <w:t xml:space="preserve"> with </w:t>
      </w:r>
      <w:r w:rsidR="0005566E">
        <w:t>C</w:t>
      </w:r>
      <w:r>
        <w:t>ouncillor Hollingsworth</w:t>
      </w:r>
      <w:r w:rsidR="0005566E">
        <w:t xml:space="preserve"> this afternoon. </w:t>
      </w:r>
      <w:r>
        <w:t>I</w:t>
      </w:r>
      <w:r w:rsidR="00F22695">
        <w:t xml:space="preserve"> </w:t>
      </w:r>
      <w:r>
        <w:t>do want</w:t>
      </w:r>
      <w:r w:rsidR="00F22695">
        <w:t xml:space="preserve"> to make it clear that </w:t>
      </w:r>
      <w:r>
        <w:t>I</w:t>
      </w:r>
      <w:r w:rsidR="00F22695">
        <w:t xml:space="preserve"> began </w:t>
      </w:r>
      <w:r>
        <w:t>my message</w:t>
      </w:r>
      <w:r w:rsidR="00F22695">
        <w:t xml:space="preserve"> </w:t>
      </w:r>
      <w:r>
        <w:t>saying how</w:t>
      </w:r>
      <w:r w:rsidR="00F22695">
        <w:t xml:space="preserve"> much </w:t>
      </w:r>
      <w:r>
        <w:t>I</w:t>
      </w:r>
      <w:r w:rsidR="00F22695">
        <w:t xml:space="preserve"> admire and value </w:t>
      </w:r>
      <w:r>
        <w:t>the huge</w:t>
      </w:r>
      <w:r w:rsidR="00F22695">
        <w:t xml:space="preserve"> energy and commitment of </w:t>
      </w:r>
      <w:r>
        <w:t>people like</w:t>
      </w:r>
      <w:r w:rsidR="00F22695">
        <w:t xml:space="preserve"> our speaker this </w:t>
      </w:r>
      <w:r>
        <w:t>afternoon in</w:t>
      </w:r>
      <w:r w:rsidR="00F22695">
        <w:t xml:space="preserve"> engaging with the planning </w:t>
      </w:r>
      <w:r>
        <w:t>process and</w:t>
      </w:r>
      <w:r w:rsidR="00F22695">
        <w:t xml:space="preserve"> it's very </w:t>
      </w:r>
      <w:r>
        <w:t>clear certainly</w:t>
      </w:r>
      <w:r w:rsidR="00A6304F">
        <w:t xml:space="preserve"> in my part of O</w:t>
      </w:r>
      <w:r w:rsidR="00F22695">
        <w:t xml:space="preserve">xford the </w:t>
      </w:r>
      <w:r>
        <w:t>huge benefits</w:t>
      </w:r>
      <w:r w:rsidR="00F22695">
        <w:t xml:space="preserve"> that that brings </w:t>
      </w:r>
      <w:r>
        <w:t>not least</w:t>
      </w:r>
      <w:r w:rsidR="00F22695">
        <w:t xml:space="preserve"> in the development of the </w:t>
      </w:r>
      <w:r w:rsidR="00A6304F">
        <w:t>Local P</w:t>
      </w:r>
      <w:r>
        <w:t>lan</w:t>
      </w:r>
      <w:r w:rsidR="00F22695">
        <w:t xml:space="preserve"> which covers </w:t>
      </w:r>
      <w:r>
        <w:t>both my</w:t>
      </w:r>
      <w:r w:rsidR="00F22695">
        <w:t xml:space="preserve"> ward and </w:t>
      </w:r>
      <w:r w:rsidR="00A6304F">
        <w:t>the ward which</w:t>
      </w:r>
      <w:r w:rsidR="00F22695">
        <w:t xml:space="preserve"> </w:t>
      </w:r>
      <w:r>
        <w:t>contains the</w:t>
      </w:r>
      <w:r w:rsidR="00A6304F">
        <w:t xml:space="preserve"> recent</w:t>
      </w:r>
      <w:r w:rsidR="00F22695">
        <w:t xml:space="preserve"> planning application </w:t>
      </w:r>
      <w:r w:rsidR="00A6304F">
        <w:t>that he is thinking of.</w:t>
      </w:r>
    </w:p>
    <w:p w:rsidR="00A6304F" w:rsidRDefault="00A6304F" w:rsidP="00F22695">
      <w:r>
        <w:lastRenderedPageBreak/>
        <w:t>The speaker</w:t>
      </w:r>
      <w:r w:rsidR="00F22695">
        <w:t xml:space="preserve"> is of course </w:t>
      </w:r>
      <w:r w:rsidR="00776AAA">
        <w:t>perfectly entitled</w:t>
      </w:r>
      <w:r w:rsidR="00F22695">
        <w:t xml:space="preserve"> to </w:t>
      </w:r>
      <w:r w:rsidR="00776AAA">
        <w:t>expect that</w:t>
      </w:r>
      <w:r w:rsidR="00F22695">
        <w:t xml:space="preserve"> councillors on planning </w:t>
      </w:r>
      <w:r w:rsidR="00776AAA">
        <w:t>committees will</w:t>
      </w:r>
      <w:r w:rsidR="00F22695">
        <w:t xml:space="preserve"> read all submissions and </w:t>
      </w:r>
      <w:r w:rsidR="00776AAA">
        <w:t>I</w:t>
      </w:r>
      <w:r w:rsidR="00F22695">
        <w:t xml:space="preserve"> </w:t>
      </w:r>
      <w:r w:rsidR="00776AAA">
        <w:t>hope that</w:t>
      </w:r>
      <w:r w:rsidR="00F22695">
        <w:t xml:space="preserve"> they do </w:t>
      </w:r>
      <w:r>
        <w:t xml:space="preserve">so. </w:t>
      </w:r>
    </w:p>
    <w:p w:rsidR="00F22695" w:rsidRDefault="00A6304F" w:rsidP="00F22695">
      <w:r>
        <w:t>B</w:t>
      </w:r>
      <w:r w:rsidR="00F22695">
        <w:t xml:space="preserve">ut finally </w:t>
      </w:r>
      <w:r w:rsidR="00776AAA">
        <w:t>I</w:t>
      </w:r>
      <w:r w:rsidR="00F22695">
        <w:t xml:space="preserve"> want to </w:t>
      </w:r>
      <w:r w:rsidR="00776AAA">
        <w:t>make it</w:t>
      </w:r>
      <w:r w:rsidR="00F22695">
        <w:t xml:space="preserve"> clear that </w:t>
      </w:r>
      <w:r w:rsidR="00776AAA">
        <w:t>I</w:t>
      </w:r>
      <w:r w:rsidR="00F22695">
        <w:t xml:space="preserve"> was </w:t>
      </w:r>
      <w:r w:rsidR="00776AAA">
        <w:t>specifically raising</w:t>
      </w:r>
      <w:r w:rsidR="00F22695">
        <w:t xml:space="preserve"> the</w:t>
      </w:r>
      <w:r>
        <w:t xml:space="preserve"> speaker’s</w:t>
      </w:r>
      <w:r w:rsidR="00F22695">
        <w:t xml:space="preserve"> statement that </w:t>
      </w:r>
      <w:r w:rsidRPr="00A6304F">
        <w:rPr>
          <w:i/>
        </w:rPr>
        <w:t>‘</w:t>
      </w:r>
      <w:r w:rsidR="00F22695" w:rsidRPr="00A6304F">
        <w:rPr>
          <w:i/>
        </w:rPr>
        <w:t>planning</w:t>
      </w:r>
      <w:r w:rsidRPr="00A6304F">
        <w:rPr>
          <w:i/>
        </w:rPr>
        <w:t xml:space="preserve"> </w:t>
      </w:r>
      <w:r w:rsidR="00F22695" w:rsidRPr="00A6304F">
        <w:rPr>
          <w:i/>
        </w:rPr>
        <w:t>officers</w:t>
      </w:r>
      <w:r w:rsidRPr="00A6304F">
        <w:rPr>
          <w:i/>
        </w:rPr>
        <w:t xml:space="preserve"> </w:t>
      </w:r>
      <w:r w:rsidR="00F22695" w:rsidRPr="00A6304F">
        <w:rPr>
          <w:i/>
        </w:rPr>
        <w:t xml:space="preserve">can become the mouthpiece of </w:t>
      </w:r>
      <w:r w:rsidR="00776AAA" w:rsidRPr="00A6304F">
        <w:rPr>
          <w:i/>
        </w:rPr>
        <w:t>developers</w:t>
      </w:r>
      <w:r w:rsidRPr="00A6304F">
        <w:rPr>
          <w:i/>
        </w:rPr>
        <w:t>’</w:t>
      </w:r>
      <w:r>
        <w:t>. T</w:t>
      </w:r>
      <w:r w:rsidR="00776AAA">
        <w:t>here’s</w:t>
      </w:r>
      <w:r w:rsidR="00F22695">
        <w:t xml:space="preserve"> a long-standing and very</w:t>
      </w:r>
      <w:r>
        <w:t xml:space="preserve"> </w:t>
      </w:r>
      <w:r w:rsidR="00F22695">
        <w:t>valuable</w:t>
      </w:r>
      <w:r>
        <w:t xml:space="preserve"> </w:t>
      </w:r>
      <w:r w:rsidR="00F22695">
        <w:t xml:space="preserve">convention that officers are not able </w:t>
      </w:r>
      <w:r w:rsidR="00776AAA">
        <w:t>to answer</w:t>
      </w:r>
      <w:r w:rsidR="00F22695">
        <w:t xml:space="preserve"> criticism of that </w:t>
      </w:r>
      <w:r w:rsidR="00776AAA">
        <w:t>kind and</w:t>
      </w:r>
      <w:r w:rsidR="00F22695">
        <w:t xml:space="preserve"> that </w:t>
      </w:r>
      <w:r>
        <w:t>C</w:t>
      </w:r>
      <w:r w:rsidR="00F22695">
        <w:t xml:space="preserve">ouncillors </w:t>
      </w:r>
      <w:r w:rsidR="00776AAA">
        <w:t>should essentially</w:t>
      </w:r>
      <w:r>
        <w:t xml:space="preserve"> defend them; </w:t>
      </w:r>
      <w:r w:rsidR="00776AAA">
        <w:t>and that</w:t>
      </w:r>
      <w:r w:rsidR="00F22695">
        <w:t xml:space="preserve"> was the point </w:t>
      </w:r>
      <w:r w:rsidR="00776AAA">
        <w:t>I</w:t>
      </w:r>
      <w:r w:rsidR="00F22695">
        <w:t xml:space="preserve"> wanted </w:t>
      </w:r>
      <w:r>
        <w:t>to make. M</w:t>
      </w:r>
      <w:r w:rsidR="00AB1DB6">
        <w:t xml:space="preserve">y thanks to </w:t>
      </w:r>
      <w:r>
        <w:t>Cllr Hollingsworth for his statements in their defence.</w:t>
      </w:r>
    </w:p>
    <w:p w:rsidR="00F22695" w:rsidRDefault="00F22695" w:rsidP="00F22695"/>
    <w:sectPr w:rsidR="00F22695" w:rsidSect="00A60FFA">
      <w:footerReference w:type="even" r:id="rId14"/>
      <w:headerReference w:type="first" r:id="rId15"/>
      <w:pgSz w:w="11906" w:h="16838" w:code="9"/>
      <w:pgMar w:top="851" w:right="1304" w:bottom="567"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9FA" w:rsidRDefault="00E759FA" w:rsidP="004A6D2F">
      <w:r>
        <w:separator/>
      </w:r>
    </w:p>
  </w:endnote>
  <w:endnote w:type="continuationSeparator" w:id="0">
    <w:p w:rsidR="00E759FA" w:rsidRDefault="00E759F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pleSystemUIFon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A" w:rsidRDefault="00E759FA" w:rsidP="004A6D2F">
    <w:pPr>
      <w:pStyle w:val="Footer"/>
    </w:pPr>
    <w:r>
      <w:t>Do not use a footer or page numbers.</w:t>
    </w:r>
  </w:p>
  <w:p w:rsidR="00E759FA" w:rsidRDefault="00E759FA" w:rsidP="004A6D2F">
    <w:pPr>
      <w:pStyle w:val="Footer"/>
    </w:pPr>
  </w:p>
  <w:p w:rsidR="00E759FA" w:rsidRDefault="00E759FA"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9FA" w:rsidRDefault="00E759FA" w:rsidP="004A6D2F">
      <w:r>
        <w:separator/>
      </w:r>
    </w:p>
  </w:footnote>
  <w:footnote w:type="continuationSeparator" w:id="0">
    <w:p w:rsidR="00E759FA" w:rsidRDefault="00E759F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A" w:rsidRDefault="00E759FA"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89136F"/>
    <w:multiLevelType w:val="hybridMultilevel"/>
    <w:tmpl w:val="084CA508"/>
    <w:lvl w:ilvl="0" w:tplc="2F764268">
      <w:numFmt w:val="bullet"/>
      <w:lvlText w:val="-"/>
      <w:lvlJc w:val="left"/>
      <w:pPr>
        <w:ind w:left="720" w:hanging="360"/>
      </w:pPr>
      <w:rPr>
        <w:rFonts w:ascii="AppleSystemUIFont" w:eastAsia="Times New Roman" w:hAnsi="AppleSystemUIFont" w:cs="AppleSystemUIFon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55266A"/>
    <w:multiLevelType w:val="hybridMultilevel"/>
    <w:tmpl w:val="C35C4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013B75"/>
    <w:multiLevelType w:val="hybridMultilevel"/>
    <w:tmpl w:val="4B3240BC"/>
    <w:lvl w:ilvl="0" w:tplc="F08CC648">
      <w:start w:val="11"/>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8F204F"/>
    <w:multiLevelType w:val="hybridMultilevel"/>
    <w:tmpl w:val="59B01FB6"/>
    <w:lvl w:ilvl="0" w:tplc="F08CC64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E7C3A"/>
    <w:multiLevelType w:val="hybridMultilevel"/>
    <w:tmpl w:val="520E7468"/>
    <w:lvl w:ilvl="0" w:tplc="3258CB72">
      <w:numFmt w:val="bullet"/>
      <w:lvlText w:val="-"/>
      <w:lvlJc w:val="left"/>
      <w:pPr>
        <w:ind w:left="720" w:hanging="360"/>
      </w:pPr>
      <w:rPr>
        <w:rFonts w:ascii="AppleSystemUIFont" w:eastAsia="Times New Roman" w:hAnsi="AppleSystemUIFont" w:cs="AppleSystemUIFont"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9"/>
  </w:num>
  <w:num w:numId="3">
    <w:abstractNumId w:val="3"/>
  </w:num>
  <w:num w:numId="4">
    <w:abstractNumId w:val="1"/>
  </w:num>
  <w:num w:numId="5">
    <w:abstractNumId w:val="8"/>
  </w:num>
  <w:num w:numId="6">
    <w:abstractNumId w:val="4"/>
  </w:num>
  <w:num w:numId="7">
    <w:abstractNumId w:val="5"/>
  </w:num>
  <w:num w:numId="8">
    <w:abstractNumId w:val="6"/>
  </w:num>
  <w:num w:numId="9">
    <w:abstractNumId w:val="2"/>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470E"/>
    <w:rsid w:val="00027F15"/>
    <w:rsid w:val="0003128D"/>
    <w:rsid w:val="00045F8B"/>
    <w:rsid w:val="00046D2B"/>
    <w:rsid w:val="0005566E"/>
    <w:rsid w:val="00056263"/>
    <w:rsid w:val="00064D8A"/>
    <w:rsid w:val="00064F82"/>
    <w:rsid w:val="00066510"/>
    <w:rsid w:val="00077523"/>
    <w:rsid w:val="00081992"/>
    <w:rsid w:val="00085B25"/>
    <w:rsid w:val="00087DD2"/>
    <w:rsid w:val="00091FB0"/>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716B8"/>
    <w:rsid w:val="00176584"/>
    <w:rsid w:val="001808BC"/>
    <w:rsid w:val="00182B81"/>
    <w:rsid w:val="001A011E"/>
    <w:rsid w:val="001A066A"/>
    <w:rsid w:val="001A13E6"/>
    <w:rsid w:val="001A5731"/>
    <w:rsid w:val="001A73D9"/>
    <w:rsid w:val="001B42C3"/>
    <w:rsid w:val="001C5D5E"/>
    <w:rsid w:val="001E03F8"/>
    <w:rsid w:val="001E3376"/>
    <w:rsid w:val="001E4D46"/>
    <w:rsid w:val="00213AEC"/>
    <w:rsid w:val="002329CF"/>
    <w:rsid w:val="00232F5B"/>
    <w:rsid w:val="00257B9C"/>
    <w:rsid w:val="00260467"/>
    <w:rsid w:val="00262D81"/>
    <w:rsid w:val="002762C1"/>
    <w:rsid w:val="00284F85"/>
    <w:rsid w:val="00290915"/>
    <w:rsid w:val="002A22E2"/>
    <w:rsid w:val="002C64F7"/>
    <w:rsid w:val="002E0589"/>
    <w:rsid w:val="002E2D2D"/>
    <w:rsid w:val="002E40B3"/>
    <w:rsid w:val="00301BF3"/>
    <w:rsid w:val="0030208D"/>
    <w:rsid w:val="003040C0"/>
    <w:rsid w:val="00323418"/>
    <w:rsid w:val="003357BF"/>
    <w:rsid w:val="00347E56"/>
    <w:rsid w:val="00360481"/>
    <w:rsid w:val="00364E0E"/>
    <w:rsid w:val="00364FAD"/>
    <w:rsid w:val="0036738F"/>
    <w:rsid w:val="0036759C"/>
    <w:rsid w:val="00367AE5"/>
    <w:rsid w:val="00367D71"/>
    <w:rsid w:val="00370A13"/>
    <w:rsid w:val="0038150A"/>
    <w:rsid w:val="00394680"/>
    <w:rsid w:val="003B6E75"/>
    <w:rsid w:val="003C5B39"/>
    <w:rsid w:val="003D0379"/>
    <w:rsid w:val="003D2574"/>
    <w:rsid w:val="003F287B"/>
    <w:rsid w:val="003F4267"/>
    <w:rsid w:val="00404032"/>
    <w:rsid w:val="0040736F"/>
    <w:rsid w:val="0041097C"/>
    <w:rsid w:val="00412C1F"/>
    <w:rsid w:val="00421CB2"/>
    <w:rsid w:val="00433B96"/>
    <w:rsid w:val="004440F1"/>
    <w:rsid w:val="00446CDF"/>
    <w:rsid w:val="004521B7"/>
    <w:rsid w:val="00462AB5"/>
    <w:rsid w:val="00465EAF"/>
    <w:rsid w:val="00481A13"/>
    <w:rsid w:val="00491046"/>
    <w:rsid w:val="004A2AC7"/>
    <w:rsid w:val="004A6D2F"/>
    <w:rsid w:val="004C2887"/>
    <w:rsid w:val="004D2626"/>
    <w:rsid w:val="004D6E26"/>
    <w:rsid w:val="004D77D3"/>
    <w:rsid w:val="004E591F"/>
    <w:rsid w:val="004F1112"/>
    <w:rsid w:val="004F20EF"/>
    <w:rsid w:val="0050321C"/>
    <w:rsid w:val="00547EF6"/>
    <w:rsid w:val="00554723"/>
    <w:rsid w:val="005558A6"/>
    <w:rsid w:val="00562415"/>
    <w:rsid w:val="00567E18"/>
    <w:rsid w:val="00575F5F"/>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427E5"/>
    <w:rsid w:val="00650811"/>
    <w:rsid w:val="00654676"/>
    <w:rsid w:val="00661D3E"/>
    <w:rsid w:val="00692627"/>
    <w:rsid w:val="006969E7"/>
    <w:rsid w:val="006A3643"/>
    <w:rsid w:val="006B5D73"/>
    <w:rsid w:val="006B65D9"/>
    <w:rsid w:val="006C2A29"/>
    <w:rsid w:val="006C4A00"/>
    <w:rsid w:val="006C5FD5"/>
    <w:rsid w:val="006C64CF"/>
    <w:rsid w:val="006D17B1"/>
    <w:rsid w:val="006E14C1"/>
    <w:rsid w:val="006E25C0"/>
    <w:rsid w:val="006F0292"/>
    <w:rsid w:val="006F416B"/>
    <w:rsid w:val="006F4E41"/>
    <w:rsid w:val="006F519B"/>
    <w:rsid w:val="00713675"/>
    <w:rsid w:val="00715823"/>
    <w:rsid w:val="007349AD"/>
    <w:rsid w:val="007350CB"/>
    <w:rsid w:val="00737B93"/>
    <w:rsid w:val="007427EC"/>
    <w:rsid w:val="00754013"/>
    <w:rsid w:val="0076655C"/>
    <w:rsid w:val="00776AAA"/>
    <w:rsid w:val="00791437"/>
    <w:rsid w:val="007B0C2C"/>
    <w:rsid w:val="007B278E"/>
    <w:rsid w:val="007C50AA"/>
    <w:rsid w:val="007C5C23"/>
    <w:rsid w:val="007D4DA5"/>
    <w:rsid w:val="007E2A26"/>
    <w:rsid w:val="007F2348"/>
    <w:rsid w:val="00801468"/>
    <w:rsid w:val="00803F07"/>
    <w:rsid w:val="00817F2B"/>
    <w:rsid w:val="00821FB8"/>
    <w:rsid w:val="00822ACD"/>
    <w:rsid w:val="00826411"/>
    <w:rsid w:val="00840AC2"/>
    <w:rsid w:val="00841399"/>
    <w:rsid w:val="00842E56"/>
    <w:rsid w:val="00852FB0"/>
    <w:rsid w:val="00855C66"/>
    <w:rsid w:val="00872B9D"/>
    <w:rsid w:val="008842BB"/>
    <w:rsid w:val="008A4B02"/>
    <w:rsid w:val="008A7398"/>
    <w:rsid w:val="008B293F"/>
    <w:rsid w:val="008B6BD6"/>
    <w:rsid w:val="008B7371"/>
    <w:rsid w:val="008D3DDB"/>
    <w:rsid w:val="008E0FD7"/>
    <w:rsid w:val="008F32ED"/>
    <w:rsid w:val="008F573F"/>
    <w:rsid w:val="008F733C"/>
    <w:rsid w:val="009034EC"/>
    <w:rsid w:val="009057B9"/>
    <w:rsid w:val="009149E2"/>
    <w:rsid w:val="0093067A"/>
    <w:rsid w:val="00954A84"/>
    <w:rsid w:val="00966D42"/>
    <w:rsid w:val="00971689"/>
    <w:rsid w:val="00973E90"/>
    <w:rsid w:val="00975B07"/>
    <w:rsid w:val="00980B4A"/>
    <w:rsid w:val="00982209"/>
    <w:rsid w:val="009B1C7A"/>
    <w:rsid w:val="009B6C08"/>
    <w:rsid w:val="009C7E2D"/>
    <w:rsid w:val="009D551D"/>
    <w:rsid w:val="009E3D0A"/>
    <w:rsid w:val="009E51FC"/>
    <w:rsid w:val="009F1D28"/>
    <w:rsid w:val="009F7618"/>
    <w:rsid w:val="00A0452D"/>
    <w:rsid w:val="00A04D23"/>
    <w:rsid w:val="00A06766"/>
    <w:rsid w:val="00A13765"/>
    <w:rsid w:val="00A23F80"/>
    <w:rsid w:val="00A45FD9"/>
    <w:rsid w:val="00A60FFA"/>
    <w:rsid w:val="00A6222D"/>
    <w:rsid w:val="00A6304F"/>
    <w:rsid w:val="00A6352B"/>
    <w:rsid w:val="00A701B5"/>
    <w:rsid w:val="00A714BB"/>
    <w:rsid w:val="00A92D8F"/>
    <w:rsid w:val="00A93344"/>
    <w:rsid w:val="00AA1167"/>
    <w:rsid w:val="00AB1DB6"/>
    <w:rsid w:val="00AB2988"/>
    <w:rsid w:val="00AB7999"/>
    <w:rsid w:val="00AD3292"/>
    <w:rsid w:val="00AE7AF0"/>
    <w:rsid w:val="00B10272"/>
    <w:rsid w:val="00B22768"/>
    <w:rsid w:val="00B500CA"/>
    <w:rsid w:val="00B52144"/>
    <w:rsid w:val="00B62A79"/>
    <w:rsid w:val="00B647C6"/>
    <w:rsid w:val="00B666ED"/>
    <w:rsid w:val="00B66A97"/>
    <w:rsid w:val="00B854B2"/>
    <w:rsid w:val="00B86314"/>
    <w:rsid w:val="00BA1C2E"/>
    <w:rsid w:val="00BC1D9B"/>
    <w:rsid w:val="00BC4756"/>
    <w:rsid w:val="00BC69A4"/>
    <w:rsid w:val="00BE0680"/>
    <w:rsid w:val="00BE305F"/>
    <w:rsid w:val="00BE7BA3"/>
    <w:rsid w:val="00BF5682"/>
    <w:rsid w:val="00BF7B09"/>
    <w:rsid w:val="00C20A95"/>
    <w:rsid w:val="00C2692F"/>
    <w:rsid w:val="00C400E1"/>
    <w:rsid w:val="00C40340"/>
    <w:rsid w:val="00C41187"/>
    <w:rsid w:val="00C500B0"/>
    <w:rsid w:val="00C541B6"/>
    <w:rsid w:val="00C601E0"/>
    <w:rsid w:val="00C63C31"/>
    <w:rsid w:val="00C757A0"/>
    <w:rsid w:val="00C760DE"/>
    <w:rsid w:val="00C82630"/>
    <w:rsid w:val="00C907F7"/>
    <w:rsid w:val="00CA2103"/>
    <w:rsid w:val="00CA3443"/>
    <w:rsid w:val="00CB6B99"/>
    <w:rsid w:val="00CE4C87"/>
    <w:rsid w:val="00CE544A"/>
    <w:rsid w:val="00D11E1C"/>
    <w:rsid w:val="00D160B0"/>
    <w:rsid w:val="00D17F94"/>
    <w:rsid w:val="00D223FC"/>
    <w:rsid w:val="00D22E94"/>
    <w:rsid w:val="00D26D1E"/>
    <w:rsid w:val="00D32656"/>
    <w:rsid w:val="00D4626B"/>
    <w:rsid w:val="00D474CF"/>
    <w:rsid w:val="00D5547E"/>
    <w:rsid w:val="00D622B9"/>
    <w:rsid w:val="00DA413F"/>
    <w:rsid w:val="00DA614B"/>
    <w:rsid w:val="00DC3060"/>
    <w:rsid w:val="00DE0FB2"/>
    <w:rsid w:val="00DF7F14"/>
    <w:rsid w:val="00E01F42"/>
    <w:rsid w:val="00E068CC"/>
    <w:rsid w:val="00E3290A"/>
    <w:rsid w:val="00E3366E"/>
    <w:rsid w:val="00E40982"/>
    <w:rsid w:val="00E52086"/>
    <w:rsid w:val="00E53FBA"/>
    <w:rsid w:val="00E543A6"/>
    <w:rsid w:val="00E60479"/>
    <w:rsid w:val="00E60A27"/>
    <w:rsid w:val="00E61D73"/>
    <w:rsid w:val="00E73684"/>
    <w:rsid w:val="00E759FA"/>
    <w:rsid w:val="00E818D6"/>
    <w:rsid w:val="00E827D4"/>
    <w:rsid w:val="00E96BD7"/>
    <w:rsid w:val="00EA0DB1"/>
    <w:rsid w:val="00EA0EE9"/>
    <w:rsid w:val="00ED52CA"/>
    <w:rsid w:val="00ED5609"/>
    <w:rsid w:val="00ED5860"/>
    <w:rsid w:val="00EE35C9"/>
    <w:rsid w:val="00F05ECA"/>
    <w:rsid w:val="00F22695"/>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91C21"/>
    <w:rsid w:val="00F94BBC"/>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FDD3F849-A8CC-4C25-97C2-218CAF96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790009096">
      <w:bodyDiv w:val="1"/>
      <w:marLeft w:val="0"/>
      <w:marRight w:val="0"/>
      <w:marTop w:val="0"/>
      <w:marBottom w:val="0"/>
      <w:divBdr>
        <w:top w:val="none" w:sz="0" w:space="0" w:color="auto"/>
        <w:left w:val="none" w:sz="0" w:space="0" w:color="auto"/>
        <w:bottom w:val="none" w:sz="0" w:space="0" w:color="auto"/>
        <w:right w:val="none" w:sz="0" w:space="0" w:color="auto"/>
      </w:divBdr>
    </w:div>
    <w:div w:id="1898584869">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ns.gov.uk/peoplepopulationandcommunity/birthsdeathsandmarriages/deaths/bulletins/deathsrelatedtodrugpoisoninginenglandandwales/2017regist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ependent.co.uk/voices/uk-drugs-addiction-marijuana-crime-government-nhs-a852973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dvisory_Council_on_the_Misuse_of_Drug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indings.org.uk/PHP/dl.php?file=EMCDDA_17.cab&amp;s=dy&amp;sf=rel" TargetMode="External"/><Relationship Id="rId4" Type="http://schemas.openxmlformats.org/officeDocument/2006/relationships/settings" Target="settings.xml"/><Relationship Id="rId9" Type="http://schemas.openxmlformats.org/officeDocument/2006/relationships/hyperlink" Target="https://www.independent.co.uk/voices/uk-drugs-addiction-marijuana-crime-government-nhs-a8529731.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97C52-2000-440D-B769-1FDACE4E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468E6623.dotm</Template>
  <TotalTime>261</TotalTime>
  <Pages>10</Pages>
  <Words>3992</Words>
  <Characters>20563</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24506</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10</cp:revision>
  <cp:lastPrinted>2015-09-23T10:56:00Z</cp:lastPrinted>
  <dcterms:created xsi:type="dcterms:W3CDTF">2020-07-24T16:05:00Z</dcterms:created>
  <dcterms:modified xsi:type="dcterms:W3CDTF">2020-07-28T17:19:00Z</dcterms:modified>
  <cp:category>Report to Council or Committee</cp:category>
</cp:coreProperties>
</file>